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p>
      <w:pPr>
        <w:pStyle w:val="2"/>
        <w:ind w:firstLine="5760" w:firstLineChars="18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5760" w:firstLineChars="1800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津教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高函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〔202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〕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号</w:t>
      </w:r>
    </w:p>
    <w:p>
      <w:pPr>
        <w:pStyle w:val="2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关于开展202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ascii="Times New Roman" w:hAnsi="Times New Roman" w:eastAsia="方正小标宋简体" w:cs="Times New Roman"/>
          <w:sz w:val="44"/>
          <w:szCs w:val="44"/>
        </w:rPr>
        <w:t>年天津市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大学生学科竞赛项目申报工作的通知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各普通高校：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为贯彻落实国务院办公厅《关于深化高等学校创新创业教育实施意见》（国办发〔2015〕36号）精神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增强大学生创新意识和实践能力，努力为“大众创业、万众创新”培养生力军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市教委决定开展202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年天津市大学生学科竞赛项目申报工作。现就有关事项通知如下：</w:t>
      </w:r>
    </w:p>
    <w:p>
      <w:pPr>
        <w:spacing w:line="560" w:lineRule="exact"/>
        <w:ind w:firstLine="645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一、竞赛目的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通过实施大学生学科竞赛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推进我市高校更加注重实践教学探索人才培养模式改革与创新，紧密结合天津市经济社会发展的战略部署，将创新创业教育融入人才培养全过程，主动融入产业升级和创新驱动发展，推动高校向应用型转型发展，培养创新应用型人才，提高培养质量。引导广大教师不断创新教学理念及方法，促进专业教育与创新创业教育有机融合，进一步强化实践教学环节，加强对大学生创新创业意识与实践能力的培养，吸引和鼓励广大学生参加创新创业活动，为优秀人才脱颖而出创造条件。</w:t>
      </w:r>
    </w:p>
    <w:p>
      <w:pPr>
        <w:spacing w:line="560" w:lineRule="exact"/>
        <w:ind w:firstLine="645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二、竞赛项目要求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414655</wp:posOffset>
                </wp:positionV>
                <wp:extent cx="978535" cy="356870"/>
                <wp:effectExtent l="0" t="0" r="0" b="5715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408" cy="3566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77.7pt;margin-top:32.65pt;height:28.1pt;width:77.05pt;z-index:251659264;mso-width-relative:page;mso-height-relative:page;" fillcolor="#FFFFFF" filled="t" stroked="f" coordsize="21600,21600" o:gfxdata="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1/owJdgAAAAKAQAADwAAAAAAAAABACAAAAAiAAAAZHJzL2Rv&#10;d25yZXYueG1sUEsBAhQAFAAAAAgAh07iQL2a1HA6AgAAUwQAAA4AAAAAAAAAAQAgAAAAJwEAAGRy&#10;cy9lMm9Eb2MueG1sUEsFBgAAAAAGAAYAWQEAANM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sz w:val="32"/>
          <w:szCs w:val="32"/>
        </w:rPr>
        <w:t>（一）竞赛项目应突出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创新改变生活，创业成就梦想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的主旨；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（二）竞赛项目应内涵丰富，技术含量高，创新性、实践性强，应用特色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突出</w:t>
      </w:r>
      <w:r>
        <w:rPr>
          <w:rFonts w:ascii="Times New Roman" w:hAnsi="Times New Roman" w:eastAsia="仿宋_GB2312" w:cs="Times New Roman"/>
          <w:sz w:val="32"/>
          <w:szCs w:val="32"/>
        </w:rPr>
        <w:t>，有较强的观赏性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（三）竞赛方案科学合理，竞赛项目参赛学生覆盖面广泛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，且有一定基础，已举办过三届以上；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（四）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承办</w:t>
      </w:r>
      <w:r>
        <w:rPr>
          <w:rFonts w:ascii="Times New Roman" w:hAnsi="Times New Roman" w:eastAsia="仿宋_GB2312" w:cs="Times New Roman"/>
          <w:sz w:val="32"/>
          <w:szCs w:val="32"/>
        </w:rPr>
        <w:t>学校积极支持，并有一定的资金配套；</w:t>
      </w:r>
    </w:p>
    <w:p>
      <w:pPr>
        <w:spacing w:line="560" w:lineRule="exact"/>
        <w:ind w:firstLine="64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（五）鼓励竞赛项目主动寻求相关企业或行业协会的支持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pStyle w:val="2"/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（六）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鼓励未承办过天津市大学生学科竞赛的高校积极申报。</w:t>
      </w:r>
    </w:p>
    <w:p>
      <w:pPr>
        <w:spacing w:line="560" w:lineRule="exact"/>
        <w:ind w:firstLine="645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三、申报要求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  <w:highlight w:val="yellow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（一）已获批20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见附件4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年竞赛内容、方向、名称、实质等无变化的，请承办单位填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写《202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年天津市大学生学科竞赛项目申报汇总表》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见附件3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2024年赛事工作计划（附件5）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于202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日前将电子版发送至指定邮箱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，市教委将组织专家对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已获批2023年天津市大学生学科竞赛项目进行考核评价，考核合格的项目将继续纳入2024年天津市大学生学科竞赛项目，不合格的将不再支持立项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（二）新申报202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年天津市大学生学科竞赛项目及已获批20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但202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年竞赛内容、方向、名称、实质等有变化的，以学校为单位组织开展项目申报工作，请承办学校于202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日前将《202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年天津市大学生学科竞赛项目申报书》（见附件1）、《202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年天津市大学生学科竞赛项目预算申报表》（见附件2）、《202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年天津市大学生学科竞赛项目申报汇总表》（见附件3）电子版发送至指定邮箱。</w:t>
      </w:r>
    </w:p>
    <w:p>
      <w:pPr>
        <w:spacing w:line="560" w:lineRule="exact"/>
        <w:ind w:firstLine="645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四、联系人及联系方式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王帆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张必兰</w:t>
      </w:r>
      <w:r>
        <w:rPr>
          <w:rFonts w:ascii="Times New Roman" w:hAnsi="Times New Roman" w:eastAsia="仿宋_GB2312" w:cs="Times New Roman"/>
          <w:sz w:val="32"/>
          <w:szCs w:val="32"/>
        </w:rPr>
        <w:t>，电话：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18920203388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63081579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邮箱：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zhangbilan@tj.gov.cn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附件：1.20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年天津市大学生学科竞赛项目申报书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2.20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年天津市大学生学科竞赛项目预算申报书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3.20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年天津市大学生学科竞赛项目申报汇总表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4.已获批2023年天津市大学生学科竞赛项目名单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5.2024年赛事工作计划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</w:pPr>
    </w:p>
    <w:p>
      <w:pPr>
        <w:spacing w:line="560" w:lineRule="exact"/>
        <w:ind w:firstLine="5280" w:firstLineChars="16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2098" w:right="1531" w:bottom="2098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6227625"/>
      <w:docPartObj>
        <w:docPartGallery w:val="autotext"/>
      </w:docPartObj>
    </w:sdtPr>
    <w:sdtEndPr>
      <w:rPr>
        <w:rFonts w:asciiTheme="majorEastAsia" w:hAnsiTheme="majorEastAsia" w:eastAsiaTheme="majorEastAsia"/>
        <w:sz w:val="28"/>
        <w:szCs w:val="28"/>
      </w:rPr>
    </w:sdtEndPr>
    <w:sdtContent>
      <w:p>
        <w:pPr>
          <w:pStyle w:val="4"/>
          <w:ind w:right="360"/>
          <w:jc w:val="right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-</w:t>
        </w:r>
        <w:r>
          <w:rPr>
            <w:rFonts w:asciiTheme="majorEastAsia" w:hAnsiTheme="majorEastAsia" w:eastAsiaTheme="majorEastAsia"/>
            <w:sz w:val="28"/>
            <w:szCs w:val="28"/>
          </w:rPr>
          <w:t xml:space="preserve"> 3 -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5883658"/>
      <w:docPartObj>
        <w:docPartGallery w:val="autotext"/>
      </w:docPartObj>
    </w:sdtPr>
    <w:sdtEndPr>
      <w:rPr>
        <w:rFonts w:asciiTheme="minorEastAsia" w:hAnsiTheme="minorEastAsia"/>
        <w:sz w:val="30"/>
        <w:szCs w:val="30"/>
      </w:rPr>
    </w:sdtEndPr>
    <w:sdtContent>
      <w:p>
        <w:pPr>
          <w:pStyle w:val="4"/>
          <w:ind w:firstLine="360" w:firstLineChars="200"/>
          <w:rPr>
            <w:rFonts w:asciiTheme="minorEastAsia" w:hAnsiTheme="minorEastAsia"/>
            <w:sz w:val="30"/>
            <w:szCs w:val="30"/>
          </w:rPr>
        </w:pPr>
        <w:r>
          <w:rPr>
            <w:rFonts w:asciiTheme="minorEastAsia" w:hAnsiTheme="minorEastAsia"/>
            <w:sz w:val="30"/>
            <w:szCs w:val="30"/>
          </w:rPr>
          <w:fldChar w:fldCharType="begin"/>
        </w:r>
        <w:r>
          <w:rPr>
            <w:rFonts w:asciiTheme="minorEastAsia" w:hAnsiTheme="minorEastAsia"/>
            <w:sz w:val="30"/>
            <w:szCs w:val="30"/>
          </w:rPr>
          <w:instrText xml:space="preserve">PAGE   \* MERGEFORMAT</w:instrText>
        </w:r>
        <w:r>
          <w:rPr>
            <w:rFonts w:asciiTheme="minorEastAsia" w:hAnsiTheme="minorEastAsia"/>
            <w:sz w:val="30"/>
            <w:szCs w:val="30"/>
          </w:rPr>
          <w:fldChar w:fldCharType="separate"/>
        </w:r>
        <w:r>
          <w:rPr>
            <w:rFonts w:asciiTheme="minorEastAsia" w:hAnsiTheme="minorEastAsia"/>
            <w:sz w:val="30"/>
            <w:szCs w:val="30"/>
            <w:lang w:val="zh-CN"/>
          </w:rPr>
          <w:t>-</w:t>
        </w:r>
        <w:r>
          <w:rPr>
            <w:rFonts w:asciiTheme="minorEastAsia" w:hAnsiTheme="minorEastAsia"/>
            <w:sz w:val="30"/>
            <w:szCs w:val="30"/>
          </w:rPr>
          <w:t xml:space="preserve"> 2 -</w:t>
        </w:r>
        <w:r>
          <w:rPr>
            <w:rFonts w:asciiTheme="minorEastAsia" w:hAnsiTheme="minorEastAsia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YzAxZmZhODRkZWQwMmFkMjFjODU0OTg4Y2IwNDMifQ=="/>
  </w:docVars>
  <w:rsids>
    <w:rsidRoot w:val="00A11261"/>
    <w:rsid w:val="000760D9"/>
    <w:rsid w:val="000E0C37"/>
    <w:rsid w:val="000F65C8"/>
    <w:rsid w:val="00165E87"/>
    <w:rsid w:val="00170E67"/>
    <w:rsid w:val="001C6C0C"/>
    <w:rsid w:val="001F3D1D"/>
    <w:rsid w:val="00223F4C"/>
    <w:rsid w:val="002375B0"/>
    <w:rsid w:val="002568E8"/>
    <w:rsid w:val="00336B87"/>
    <w:rsid w:val="003F02AC"/>
    <w:rsid w:val="00466534"/>
    <w:rsid w:val="004A3C5B"/>
    <w:rsid w:val="004A4D21"/>
    <w:rsid w:val="004B6217"/>
    <w:rsid w:val="0050544C"/>
    <w:rsid w:val="005078D2"/>
    <w:rsid w:val="00515401"/>
    <w:rsid w:val="00536265"/>
    <w:rsid w:val="005C3880"/>
    <w:rsid w:val="005E317F"/>
    <w:rsid w:val="00615A30"/>
    <w:rsid w:val="00624483"/>
    <w:rsid w:val="006A65AD"/>
    <w:rsid w:val="00731F68"/>
    <w:rsid w:val="00831D76"/>
    <w:rsid w:val="00847EC4"/>
    <w:rsid w:val="008661BC"/>
    <w:rsid w:val="00893A1E"/>
    <w:rsid w:val="008A547C"/>
    <w:rsid w:val="008B0DF7"/>
    <w:rsid w:val="0094442E"/>
    <w:rsid w:val="00991C12"/>
    <w:rsid w:val="009C0421"/>
    <w:rsid w:val="009D56F9"/>
    <w:rsid w:val="00A11261"/>
    <w:rsid w:val="00A22B53"/>
    <w:rsid w:val="00B87431"/>
    <w:rsid w:val="00C829BB"/>
    <w:rsid w:val="00C96499"/>
    <w:rsid w:val="00D44586"/>
    <w:rsid w:val="00D52FC0"/>
    <w:rsid w:val="00D7479D"/>
    <w:rsid w:val="00E847ED"/>
    <w:rsid w:val="00F06433"/>
    <w:rsid w:val="00F94F5B"/>
    <w:rsid w:val="00F95D05"/>
    <w:rsid w:val="00FA466C"/>
    <w:rsid w:val="00FE6AE7"/>
    <w:rsid w:val="01713886"/>
    <w:rsid w:val="03D4465C"/>
    <w:rsid w:val="0BAD71DB"/>
    <w:rsid w:val="0ECB4D0F"/>
    <w:rsid w:val="1D73051E"/>
    <w:rsid w:val="24807785"/>
    <w:rsid w:val="3B073D25"/>
    <w:rsid w:val="45440AB9"/>
    <w:rsid w:val="4BD03982"/>
    <w:rsid w:val="61DE4CA6"/>
    <w:rsid w:val="6B900F40"/>
    <w:rsid w:val="73295520"/>
    <w:rsid w:val="76F53A5A"/>
    <w:rsid w:val="7C0E3699"/>
    <w:rsid w:val="7DB1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65CEF0-BAC3-4840-A41C-B106B0D86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967</Words>
  <Characters>1066</Characters>
  <Lines>7</Lines>
  <Paragraphs>2</Paragraphs>
  <TotalTime>16</TotalTime>
  <ScaleCrop>false</ScaleCrop>
  <LinksUpToDate>false</LinksUpToDate>
  <CharactersWithSpaces>1085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2019-01-08T01:33:00Z</dcterms:created>
  <dc:creator>guojing</dc:creator>
  <cp:lastModifiedBy>必兰</cp:lastModifiedBy>
  <cp:lastPrinted>2024-02-20T02:10:53Z</cp:lastPrinted>
  <dcterms:modified xsi:type="dcterms:W3CDTF">2024-02-20T02:11:43Z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991804EE79D949048D0ED3439C8BEB7A</vt:lpwstr>
  </property>
</Properties>
</file>