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60" w:lineRule="exact"/>
        <w:ind w:firstLine="0"/>
        <w:rPr>
          <w:rFonts w:ascii="黑体" w:hAnsi="黑体" w:eastAsia="黑体" w:cs="Times New Roman"/>
          <w:sz w:val="32"/>
          <w:szCs w:val="32"/>
          <w:lang w:val="en-US" w:eastAsia="zh-CN" w:bidi="ar-SA"/>
        </w:rPr>
      </w:pPr>
      <w:r>
        <w:rPr>
          <w:rFonts w:ascii="黑体" w:hAnsi="黑体" w:eastAsia="黑体" w:cs="Times New Roman"/>
          <w:sz w:val="32"/>
          <w:szCs w:val="32"/>
          <w:lang w:val="en-US" w:eastAsia="zh-CN" w:bidi="ar-SA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 w:bidi="ar-SA"/>
        </w:rPr>
        <w:t>1</w:t>
      </w:r>
      <w:bookmarkStart w:id="0" w:name="_GoBack"/>
      <w:bookmarkEnd w:id="0"/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综合素质类课程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思政示范课程</w:t>
      </w:r>
      <w:r>
        <w:rPr>
          <w:rFonts w:ascii="Times New Roman" w:hAnsi="Times New Roman" w:eastAsia="方正小标宋简体" w:cs="Times New Roman"/>
          <w:sz w:val="44"/>
          <w:szCs w:val="44"/>
        </w:rPr>
        <w:t>评价指标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体系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tbl>
      <w:tblPr>
        <w:tblStyle w:val="2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45"/>
        <w:gridCol w:w="1296"/>
        <w:gridCol w:w="6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86" w:hRule="exact"/>
          <w:jc w:val="center"/>
        </w:trPr>
        <w:tc>
          <w:tcPr>
            <w:tcW w:w="2441" w:type="dxa"/>
            <w:gridSpan w:val="2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考查要素</w:t>
            </w: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考查点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63" w:hRule="exact"/>
          <w:jc w:val="center"/>
        </w:trPr>
        <w:tc>
          <w:tcPr>
            <w:tcW w:w="1145" w:type="dxa"/>
            <w:vMerge w:val="restart"/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left="160" w:firstLine="2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 目标</w:t>
            </w:r>
          </w:p>
        </w:tc>
        <w:tc>
          <w:tcPr>
            <w:tcW w:w="1296" w:type="dxa"/>
            <w:vMerge w:val="restart"/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36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教育</w:t>
            </w:r>
          </w:p>
          <w:p>
            <w:pPr>
              <w:pStyle w:val="5"/>
              <w:spacing w:line="540" w:lineRule="exact"/>
              <w:ind w:firstLine="36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目标</w:t>
            </w: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全面贯彻党的教育方针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134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推进习近平新时代中国特色社会主义思想进教材、进课堂、进学生头脑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67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注意发挥社会主义核心价值观引领作用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139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贯彻落实立德树人根本任务，促进学生德智体美全面发展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59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restart"/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设计</w:t>
            </w: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注重对学生爱国、励志、求真、力行品质的塑造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130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注重思想品德、综合素养的培养，促进课程与思政教育有机融合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121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遵循教学规律，注重理想信念引领，弘扬 民族精神和时代创新精神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71" w:hRule="exact"/>
          <w:jc w:val="center"/>
        </w:trPr>
        <w:tc>
          <w:tcPr>
            <w:tcW w:w="1145" w:type="dxa"/>
            <w:vMerge w:val="restart"/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16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40" w:lineRule="exact"/>
              <w:ind w:firstLine="16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</w:tc>
        <w:tc>
          <w:tcPr>
            <w:tcW w:w="1296" w:type="dxa"/>
            <w:vMerge w:val="restart"/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资源</w:t>
            </w: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教材选用规范科学、拓展教学资源丰富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71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教学文件齐备，格式规范，示范性强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76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大纲、教案中要有明确的思政教育目标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95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凝聚各类优质资源，支撑教学目标的实现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098" w:hRule="exact"/>
          <w:jc w:val="center"/>
        </w:trPr>
        <w:tc>
          <w:tcPr>
            <w:tcW w:w="1145" w:type="dxa"/>
            <w:vMerge w:val="restart"/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</w:tc>
        <w:tc>
          <w:tcPr>
            <w:tcW w:w="1296" w:type="dxa"/>
            <w:vMerge w:val="restart"/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内容</w:t>
            </w: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注重品德、审美、创新、公民责任感等的养成教育，提高学生综合素养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088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精选讲授内容，体系严谨，逻辑性强，重点、难点突出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098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注重将哲学社会科学、经济发展等最新研究成果引入教学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53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课程与思政内容结合点不少于</w:t>
            </w: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</w:rPr>
              <w:t>5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093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restart"/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过程</w:t>
            </w: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教师精神状态饱满，讲授条理清楚，信息量理，课堂管理有效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083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紧扣教学大纲，知识传授、素质提升与思想政治教育结合紧密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106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理论与实践相结合，对问题阐述深入浅出，能启发引导学生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34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注重教与学之间的有效互动与交流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088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restart"/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教学手 段方法</w:t>
            </w: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合理运用各种教学媒体，创新教学模式，有机融入思政内容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48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板书及课件设计重点突出，使用效果好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130" w:hRule="exact"/>
          <w:jc w:val="center"/>
        </w:trPr>
        <w:tc>
          <w:tcPr>
            <w:tcW w:w="1145" w:type="dxa"/>
            <w:vMerge w:val="continue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因材施教，灵活运用多种教学方法，引导学生用正确的方法认识和解决问题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3" w:hRule="exact"/>
          <w:jc w:val="center"/>
        </w:trPr>
        <w:tc>
          <w:tcPr>
            <w:tcW w:w="1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评价</w:t>
            </w:r>
          </w:p>
        </w:tc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专家同 行评价</w:t>
            </w: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课程目标有效达成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8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校内督导评价良好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有效挖掘综合素养课中的思政元素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8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学生</w:t>
            </w:r>
          </w:p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评教</w:t>
            </w: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对本课程接受程度高、喜闻乐见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学生评价良好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exact"/>
          <w:jc w:val="center"/>
        </w:trPr>
        <w:tc>
          <w:tcPr>
            <w:tcW w:w="1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教师</w:t>
            </w:r>
          </w:p>
        </w:tc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负责人</w:t>
            </w: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坚持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CN" w:eastAsia="zh-CN" w:bidi="zh-CN"/>
              </w:rPr>
              <w:t>“四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个相统一”，师德师风良好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3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组织能力强，带头作用明显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98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知识面丰富，教学能力强，教学经验丰富，教学特色鲜明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3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团队</w:t>
            </w:r>
          </w:p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建设</w:t>
            </w: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师德师风良好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4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专业、学缘、年龄结构合理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教师专业能力、教学态度、授课质量俱佳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3" w:hRule="exact"/>
          <w:jc w:val="center"/>
        </w:trPr>
        <w:tc>
          <w:tcPr>
            <w:tcW w:w="1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加分项</w:t>
            </w:r>
          </w:p>
        </w:tc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5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特色</w:t>
            </w: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本课程改革后的创新点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与同类课程相比较特色与亮点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kYzNjMjYzZWQ4NzkwNWZkZGZlMjljNTE0N2FlODMifQ=="/>
  </w:docVars>
  <w:rsids>
    <w:rsidRoot w:val="208714F2"/>
    <w:rsid w:val="208714F2"/>
    <w:rsid w:val="4BE1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5">
    <w:name w:val="Other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6">
    <w:name w:val="Header or footer|1"/>
    <w:basedOn w:val="1"/>
    <w:qFormat/>
    <w:uiPriority w:val="0"/>
    <w:pPr>
      <w:jc w:val="left"/>
    </w:pPr>
    <w:rPr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757</Words>
  <Characters>757</Characters>
  <Lines>0</Lines>
  <Paragraphs>0</Paragraphs>
  <TotalTime>0</TotalTime>
  <ScaleCrop>false</ScaleCrop>
  <LinksUpToDate>false</LinksUpToDate>
  <CharactersWithSpaces>761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2021-03-11T05:34:00Z</dcterms:created>
  <dc:creator>greenolive</dc:creator>
  <cp:lastModifiedBy>QQ</cp:lastModifiedBy>
  <dcterms:modified xsi:type="dcterms:W3CDTF">2022-12-01T02:56:37Z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116FC8446C624219AF7D0D6A83F9DA39</vt:lpwstr>
  </property>
</Properties>
</file>