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电信学院：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2.多个专业文字部分的“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测控：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2.计算机类课程下增加一行“小计”。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3.毕业实习、设计论文，是否分开，采用那种，请明确。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4.集中实践教学环节中的控制理论实验等归入哪类，请考虑。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这个表更换为新的表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人才培养目标定位学院有四种；缺实践教学比例；拓扑图中缺劳动就业课程。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增加专业课程比例。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电气工程：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2.计算机类课程只有一C语言？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3.专业选修课的选修说明不够具体明确。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4.集中实践教学环节中的课程设计、**实验等归入哪类，请考虑。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这个表更换为新的表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人才培养目标与其他专业不统一。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拓扑图需要进一步完善。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电子信息：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2.计算机类课程只有一C语言？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3.毕业设计的课程号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这个表更换为新的表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48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人才培养目标定位不一致，实践教学比例看不到，劳动教育需要进一步说明，拓扑图过于简单。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需要把复合型进一步阐述清楚。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通信：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2.计算机类课程学分小计改一下。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3.工程基础类、专业基础类的学分合计格式改一下。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这个表更换为新的表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6.培养目标中有一段像专业介绍，建议删除。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应用型高级专门人才的培养目标一般是指专硕，培养目标表述需要学院统一凝练；缺实践教学比例。</w:t>
      </w:r>
    </w:p>
    <w:p>
      <w:pPr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拓扑图中数电、模电关联课程不完善，关联关系需要整理一下。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自动化：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2.计算机类课程没有明确选择。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3.集中实践教学环节中的**实验等归入哪类，请考虑。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4.进程表中学分合计是大类的合计，不是累计。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这个表内容填写完整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实践教学学分需详细计算；关系矩阵缺失；拓扑图中需体现劳动教育。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拓扑图课程关系需要梳理。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机器人：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2.计算机类课程学分小计改一下。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3.思政课没有列入新中国史、改革开放史、社会主义发展史。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课程设置应该更突出机器人方面，增加机器人结构方面课程，智能方法课程需要加强，避免与自动化方向同质化。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培养目标需要学院统一调整；考虑专业总学分能否与其他专业一致。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13B93"/>
    <w:rsid w:val="227C2FE7"/>
    <w:rsid w:val="266A5B2F"/>
    <w:rsid w:val="2D287DC4"/>
    <w:rsid w:val="3A2949DD"/>
    <w:rsid w:val="3E415F7E"/>
    <w:rsid w:val="4504431E"/>
    <w:rsid w:val="62D0724C"/>
    <w:rsid w:val="6504085C"/>
    <w:rsid w:val="7732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2021-08-12T01:56:42Z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72221E644EDE4549B638142C98CA2329</vt:lpwstr>
  </property>
</Properties>
</file>