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keepLines/>
        <w:widowControl w:val="0"/>
        <w:shd w:val="clear" w:color="auto" w:fill="auto"/>
        <w:bidi w:val="0"/>
        <w:spacing w:before="0"/>
        <w:ind w:left="0" w:right="0" w:firstLine="0"/>
        <w:jc w:val="center"/>
        <w:rPr>
          <w:rFonts w:hint="eastAsia" w:ascii="方正大标宋简体" w:hAnsi="方正大标宋简体" w:eastAsia="方正大标宋简体" w:cs="方正大标宋简体"/>
        </w:rPr>
      </w:pPr>
      <w:r>
        <w:rPr>
          <w:rFonts w:hint="eastAsia" w:ascii="方正大标宋简体" w:hAnsi="方正大标宋简体" w:eastAsia="方正大标宋简体" w:cs="方正大标宋简体"/>
          <w:color w:val="000000"/>
          <w:spacing w:val="0"/>
          <w:w w:val="100"/>
          <w:position w:val="0"/>
        </w:rPr>
        <w:t>关于推荐虚拟仿真实验教学课程上线</w:t>
      </w:r>
      <w:r>
        <w:rPr>
          <w:rFonts w:hint="eastAsia" w:ascii="方正大标宋简体" w:hAnsi="方正大标宋简体" w:eastAsia="方正大标宋简体" w:cs="方正大标宋简体"/>
          <w:color w:val="000000"/>
          <w:spacing w:val="0"/>
          <w:w w:val="100"/>
          <w:position w:val="0"/>
          <w:lang w:val="zh-CN" w:eastAsia="zh-CN" w:bidi="zh-CN"/>
        </w:rPr>
        <w:t>“智</w:t>
      </w:r>
      <w:r>
        <w:rPr>
          <w:rFonts w:hint="eastAsia" w:ascii="方正大标宋简体" w:hAnsi="方正大标宋简体" w:eastAsia="方正大标宋简体" w:cs="方正大标宋简体"/>
          <w:color w:val="000000"/>
          <w:spacing w:val="0"/>
          <w:w w:val="100"/>
          <w:position w:val="0"/>
        </w:rPr>
        <w:t>慧高教平台”的通知</w:t>
      </w:r>
    </w:p>
    <w:p>
      <w:pP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各学院：</w:t>
      </w:r>
    </w:p>
    <w:p>
      <w:pPr>
        <w:ind w:firstLine="48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教育部高等教育司关于推荐虚拟仿真实验教学课程上线“智慧高教平台”的通知已由教委高教处下发，我校通知内容如下：</w:t>
      </w:r>
    </w:p>
    <w:p>
      <w:pPr>
        <w:numPr>
          <w:ilvl w:val="0"/>
          <w:numId w:val="3"/>
        </w:numPr>
        <w:ind w:left="0" w:leftChars="0" w:right="0" w:rightChars="0" w:firstLine="480" w:firstLineChars="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b/>
          <w:bCs/>
          <w:sz w:val="28"/>
          <w:szCs w:val="28"/>
          <w:lang w:val="en-US" w:eastAsia="zh-CN"/>
        </w:rPr>
        <w:t>国家高等教育智慧教育平台</w:t>
      </w:r>
      <w:r>
        <w:rPr>
          <w:rFonts w:hint="eastAsia" w:ascii="方正仿宋_GB2312" w:hAnsi="方正仿宋_GB2312" w:eastAsia="方正仿宋_GB2312" w:cs="方正仿宋_GB2312"/>
          <w:sz w:val="28"/>
          <w:szCs w:val="28"/>
          <w:lang w:val="en-US" w:eastAsia="zh-CN"/>
        </w:rPr>
        <w:t>（以下简称“智慧高教平台”）于今年3月正式上线后，按照计划，将于6月推出虚拟仿真实验板块。为确保虚拟仿真实验教学课程（以下简称“虚仿课程”）质量和运行稳定安全，虚拟仿真实验板块的</w:t>
      </w:r>
      <w:r>
        <w:rPr>
          <w:rFonts w:hint="eastAsia" w:ascii="方正仿宋_GB2312" w:hAnsi="方正仿宋_GB2312" w:eastAsia="方正仿宋_GB2312" w:cs="方正仿宋_GB2312"/>
          <w:b/>
          <w:bCs/>
          <w:sz w:val="28"/>
          <w:szCs w:val="28"/>
          <w:lang w:val="en-US" w:eastAsia="zh-CN"/>
        </w:rPr>
        <w:t>课程由相关高校和“实验空间”（网址：</w:t>
      </w:r>
      <w:r>
        <w:rPr>
          <w:rFonts w:hint="eastAsia" w:ascii="方正仿宋_GB2312" w:hAnsi="方正仿宋_GB2312" w:eastAsia="方正仿宋_GB2312" w:cs="方正仿宋_GB2312"/>
          <w:b/>
          <w:bCs/>
          <w:color w:val="auto"/>
          <w:sz w:val="28"/>
          <w:szCs w:val="28"/>
          <w:u w:val="none"/>
          <w:lang w:val="en-US" w:eastAsia="zh-CN"/>
        </w:rPr>
        <w:t>www.ilab-x.com）共同推荐</w:t>
      </w:r>
      <w:r>
        <w:rPr>
          <w:rFonts w:hint="eastAsia" w:ascii="方正仿宋_GB2312" w:hAnsi="方正仿宋_GB2312" w:eastAsia="方正仿宋_GB2312" w:cs="方正仿宋_GB2312"/>
          <w:color w:val="auto"/>
          <w:sz w:val="28"/>
          <w:szCs w:val="28"/>
          <w:u w:val="none"/>
          <w:lang w:val="en-US" w:eastAsia="zh-CN"/>
        </w:rPr>
        <w:t>。</w:t>
      </w:r>
    </w:p>
    <w:p>
      <w:pPr>
        <w:numPr>
          <w:ilvl w:val="0"/>
          <w:numId w:val="3"/>
        </w:numPr>
        <w:ind w:left="0" w:leftChars="0" w:right="0" w:rightChars="0" w:firstLine="480" w:firstLineChars="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推荐课程基本要求</w:t>
      </w:r>
    </w:p>
    <w:p>
      <w:pPr>
        <w:numPr>
          <w:ilvl w:val="0"/>
          <w:numId w:val="0"/>
        </w:numPr>
        <w:ind w:left="0" w:leftChars="0" w:right="0" w:rightChars="0"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（一）</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课程系统</w:t>
      </w:r>
      <w:r>
        <w:rPr>
          <w:rFonts w:hint="eastAsia" w:ascii="方正仿宋_GB2312" w:hAnsi="方正仿宋_GB2312" w:eastAsia="方正仿宋_GB2312" w:cs="方正仿宋_GB2312"/>
          <w:b/>
          <w:bCs/>
          <w:sz w:val="28"/>
          <w:szCs w:val="28"/>
          <w:lang w:val="en-US" w:eastAsia="zh-CN"/>
        </w:rPr>
        <w:t>已完成二级或以上等保备案及安全测评</w:t>
      </w:r>
      <w:r>
        <w:rPr>
          <w:rFonts w:hint="eastAsia" w:ascii="方正仿宋_GB2312" w:hAnsi="方正仿宋_GB2312" w:eastAsia="方正仿宋_GB2312" w:cs="方正仿宋_GB2312"/>
          <w:sz w:val="28"/>
          <w:szCs w:val="28"/>
          <w:lang w:val="en-US" w:eastAsia="zh-CN"/>
        </w:rPr>
        <w:t>（备案主体为高校），并</w:t>
      </w:r>
      <w:r>
        <w:rPr>
          <w:rFonts w:hint="eastAsia" w:ascii="方正仿宋_GB2312" w:hAnsi="方正仿宋_GB2312" w:eastAsia="方正仿宋_GB2312" w:cs="方正仿宋_GB2312"/>
          <w:b/>
          <w:bCs/>
          <w:sz w:val="28"/>
          <w:szCs w:val="28"/>
          <w:lang w:val="en-US" w:eastAsia="zh-CN"/>
        </w:rPr>
        <w:t>能提供由第三方专业测评机构出具的证明材料</w:t>
      </w:r>
      <w:r>
        <w:rPr>
          <w:rFonts w:hint="eastAsia" w:ascii="方正仿宋_GB2312" w:hAnsi="方正仿宋_GB2312" w:eastAsia="方正仿宋_GB2312" w:cs="方正仿宋_GB2312"/>
          <w:sz w:val="28"/>
          <w:szCs w:val="28"/>
          <w:lang w:val="en-US" w:eastAsia="zh-CN"/>
        </w:rPr>
        <w:t>。</w:t>
      </w:r>
    </w:p>
    <w:p>
      <w:pPr>
        <w:numPr>
          <w:ilvl w:val="0"/>
          <w:numId w:val="0"/>
        </w:numPr>
        <w:ind w:left="0" w:leftChars="0" w:right="0" w:rightChars="0"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（二）</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课程应着力</w:t>
      </w:r>
      <w:r>
        <w:rPr>
          <w:rFonts w:hint="eastAsia" w:ascii="方正仿宋_GB2312" w:hAnsi="方正仿宋_GB2312" w:eastAsia="方正仿宋_GB2312" w:cs="方正仿宋_GB2312"/>
          <w:b/>
          <w:bCs/>
          <w:sz w:val="28"/>
          <w:szCs w:val="28"/>
          <w:lang w:val="en-US" w:eastAsia="zh-CN"/>
        </w:rPr>
        <w:t>解决真实实验条件不具备或实际运行困难</w:t>
      </w:r>
      <w:r>
        <w:rPr>
          <w:rFonts w:hint="eastAsia" w:ascii="方正仿宋_GB2312" w:hAnsi="方正仿宋_GB2312" w:eastAsia="方正仿宋_GB2312" w:cs="方正仿宋_GB2312"/>
          <w:sz w:val="28"/>
          <w:szCs w:val="28"/>
          <w:lang w:val="en-US" w:eastAsia="zh-CN"/>
        </w:rPr>
        <w:t>，涉及高危或极端环境，高成本、高消耗、不可逆操作、大型综合训练等问题。</w:t>
      </w:r>
    </w:p>
    <w:p>
      <w:pPr>
        <w:numPr>
          <w:ilvl w:val="0"/>
          <w:numId w:val="0"/>
        </w:numPr>
        <w:ind w:left="0" w:leftChars="0" w:right="0" w:rightChars="0"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（三）</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课程应是高校</w:t>
      </w:r>
      <w:r>
        <w:rPr>
          <w:rFonts w:hint="eastAsia" w:ascii="方正仿宋_GB2312" w:hAnsi="方正仿宋_GB2312" w:eastAsia="方正仿宋_GB2312" w:cs="方正仿宋_GB2312"/>
          <w:b/>
          <w:bCs/>
          <w:sz w:val="28"/>
          <w:szCs w:val="28"/>
          <w:lang w:val="en-US" w:eastAsia="zh-CN"/>
        </w:rPr>
        <w:t>开展实验教学的基本单元</w:t>
      </w:r>
      <w:r>
        <w:rPr>
          <w:rFonts w:hint="eastAsia" w:ascii="方正仿宋_GB2312" w:hAnsi="方正仿宋_GB2312" w:eastAsia="方正仿宋_GB2312" w:cs="方正仿宋_GB2312"/>
          <w:sz w:val="28"/>
          <w:szCs w:val="28"/>
          <w:lang w:val="en-US" w:eastAsia="zh-CN"/>
        </w:rPr>
        <w:t>，符合实验教学培养目标，纳入本专业教学计划，不少于2个课时,至少有两个轮次的教学应用，且教学效果优良、开放共享有效的实验教学课程。</w:t>
      </w:r>
    </w:p>
    <w:p>
      <w:pPr>
        <w:numPr>
          <w:ilvl w:val="0"/>
          <w:numId w:val="0"/>
        </w:numPr>
        <w:ind w:left="0" w:leftChars="0" w:right="0" w:rightChars="0"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（四）</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课程的仿真设计要体现客观结构、功能及其运动规律，应着力于</w:t>
      </w:r>
      <w:r>
        <w:rPr>
          <w:rFonts w:hint="eastAsia" w:ascii="方正仿宋_GB2312" w:hAnsi="方正仿宋_GB2312" w:eastAsia="方正仿宋_GB2312" w:cs="方正仿宋_GB2312"/>
          <w:b/>
          <w:bCs/>
          <w:sz w:val="28"/>
          <w:szCs w:val="28"/>
          <w:lang w:val="en-US" w:eastAsia="zh-CN"/>
        </w:rPr>
        <w:t>还原真实实验的教学要求、实验原理、操作环境及互动感受</w:t>
      </w:r>
      <w:r>
        <w:rPr>
          <w:rFonts w:hint="eastAsia" w:ascii="方正仿宋_GB2312" w:hAnsi="方正仿宋_GB2312" w:eastAsia="方正仿宋_GB2312" w:cs="方正仿宋_GB2312"/>
          <w:sz w:val="28"/>
          <w:szCs w:val="28"/>
          <w:lang w:val="en-US" w:eastAsia="zh-CN"/>
        </w:rPr>
        <w:t>。</w:t>
      </w:r>
    </w:p>
    <w:p>
      <w:pPr>
        <w:numPr>
          <w:ilvl w:val="0"/>
          <w:numId w:val="0"/>
        </w:numPr>
        <w:ind w:left="0" w:leftChars="0" w:right="0" w:rightChars="0"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（五）</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课程应为培养学生融会贯通专业课程、应用相关知识通过自主设计解决实际问题的综合设计型实验及以学科或行业发展前沿问题为选题，以学生自主设计为基本要求，引导学生洞悉、探索学科前沿，不断激发学生创新兴趣的研究探索型实验。</w:t>
      </w:r>
    </w:p>
    <w:p>
      <w:pPr>
        <w:numPr>
          <w:ilvl w:val="0"/>
          <w:numId w:val="0"/>
        </w:numPr>
        <w:ind w:left="0" w:leftChars="0" w:right="0" w:rightChars="0"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（六） 除马克思主义理论学类课程可以为体验式设计外，其余应</w:t>
      </w:r>
      <w:r>
        <w:rPr>
          <w:rFonts w:hint="eastAsia" w:ascii="方正仿宋_GB2312" w:hAnsi="方正仿宋_GB2312" w:eastAsia="方正仿宋_GB2312" w:cs="方正仿宋_GB2312"/>
          <w:b/>
          <w:bCs/>
          <w:sz w:val="28"/>
          <w:szCs w:val="28"/>
          <w:lang w:val="en-US" w:eastAsia="zh-CN"/>
        </w:rPr>
        <w:t>能够根据学生不同的实验操作或者不同的探究行为产生反馈，保证实验结果的真实性与可靠性。</w:t>
      </w:r>
      <w:r>
        <w:rPr>
          <w:rFonts w:hint="eastAsia" w:ascii="方正仿宋_GB2312" w:hAnsi="方正仿宋_GB2312" w:eastAsia="方正仿宋_GB2312" w:cs="方正仿宋_GB2312"/>
          <w:sz w:val="28"/>
          <w:szCs w:val="28"/>
          <w:lang w:val="en-US" w:eastAsia="zh-CN"/>
        </w:rPr>
        <w:t>学生实际参与的交互性</w:t>
      </w:r>
      <w:r>
        <w:rPr>
          <w:rFonts w:hint="eastAsia" w:ascii="方正仿宋_GB2312" w:hAnsi="方正仿宋_GB2312" w:eastAsia="方正仿宋_GB2312" w:cs="方正仿宋_GB2312"/>
          <w:b/>
          <w:bCs/>
          <w:sz w:val="28"/>
          <w:szCs w:val="28"/>
          <w:lang w:val="en-US" w:eastAsia="zh-CN"/>
        </w:rPr>
        <w:t>实验操作步骤须不少于10步</w:t>
      </w:r>
      <w:r>
        <w:rPr>
          <w:rFonts w:hint="eastAsia" w:ascii="方正仿宋_GB2312" w:hAnsi="方正仿宋_GB2312" w:eastAsia="方正仿宋_GB2312" w:cs="方正仿宋_GB2312"/>
          <w:sz w:val="28"/>
          <w:szCs w:val="28"/>
          <w:lang w:val="en-US" w:eastAsia="zh-CN"/>
        </w:rPr>
        <w:t>。</w:t>
      </w:r>
    </w:p>
    <w:p>
      <w:pPr>
        <w:numPr>
          <w:ilvl w:val="0"/>
          <w:numId w:val="0"/>
        </w:numPr>
        <w:ind w:left="0" w:leftChars="0" w:right="0" w:rightChars="0"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（七）</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课程应基于具有开发、修改、传播、售卖等授权的软件或完全自主研发的软件进行开发，</w:t>
      </w:r>
      <w:r>
        <w:rPr>
          <w:rFonts w:hint="eastAsia" w:ascii="方正仿宋_GB2312" w:hAnsi="方正仿宋_GB2312" w:eastAsia="方正仿宋_GB2312" w:cs="方正仿宋_GB2312"/>
          <w:b/>
          <w:bCs/>
          <w:sz w:val="28"/>
          <w:szCs w:val="28"/>
          <w:lang w:val="en-US" w:eastAsia="zh-CN"/>
        </w:rPr>
        <w:t>拒绝使用基于有使用范围限制的免费版或盗版软件开发的课程推荐</w:t>
      </w:r>
      <w:r>
        <w:rPr>
          <w:rFonts w:hint="eastAsia" w:ascii="方正仿宋_GB2312" w:hAnsi="方正仿宋_GB2312" w:eastAsia="方正仿宋_GB2312" w:cs="方正仿宋_GB2312"/>
          <w:sz w:val="28"/>
          <w:szCs w:val="28"/>
          <w:lang w:val="en-US" w:eastAsia="zh-CN"/>
        </w:rPr>
        <w:t>。课程的教学设计须</w:t>
      </w:r>
      <w:r>
        <w:rPr>
          <w:rFonts w:hint="eastAsia" w:ascii="方正仿宋_GB2312" w:hAnsi="方正仿宋_GB2312" w:eastAsia="方正仿宋_GB2312" w:cs="方正仿宋_GB2312"/>
          <w:b/>
          <w:bCs/>
          <w:sz w:val="28"/>
          <w:szCs w:val="28"/>
          <w:lang w:val="en-US" w:eastAsia="zh-CN"/>
        </w:rPr>
        <w:t>具有原创性</w:t>
      </w:r>
      <w:r>
        <w:rPr>
          <w:rFonts w:hint="eastAsia" w:ascii="方正仿宋_GB2312" w:hAnsi="方正仿宋_GB2312" w:eastAsia="方正仿宋_GB2312" w:cs="方正仿宋_GB2312"/>
          <w:sz w:val="28"/>
          <w:szCs w:val="28"/>
          <w:lang w:val="en-US" w:eastAsia="zh-CN"/>
        </w:rPr>
        <w:t>，课程所属高校须</w:t>
      </w:r>
      <w:r>
        <w:rPr>
          <w:rFonts w:hint="eastAsia" w:ascii="方正仿宋_GB2312" w:hAnsi="方正仿宋_GB2312" w:eastAsia="方正仿宋_GB2312" w:cs="方正仿宋_GB2312"/>
          <w:b/>
          <w:bCs/>
          <w:sz w:val="28"/>
          <w:szCs w:val="28"/>
          <w:lang w:val="en-US" w:eastAsia="zh-CN"/>
        </w:rPr>
        <w:t>对课程单独享有</w:t>
      </w:r>
      <w:r>
        <w:rPr>
          <w:rFonts w:hint="eastAsia" w:ascii="方正仿宋_GB2312" w:hAnsi="方正仿宋_GB2312" w:eastAsia="方正仿宋_GB2312" w:cs="方正仿宋_GB2312"/>
          <w:sz w:val="28"/>
          <w:szCs w:val="28"/>
          <w:lang w:val="en-US" w:eastAsia="zh-CN"/>
        </w:rPr>
        <w:t>或者与合作开发的自然人、法人或其他组织</w:t>
      </w:r>
      <w:r>
        <w:rPr>
          <w:rFonts w:hint="eastAsia" w:ascii="方正仿宋_GB2312" w:hAnsi="方正仿宋_GB2312" w:eastAsia="方正仿宋_GB2312" w:cs="方正仿宋_GB2312"/>
          <w:b/>
          <w:bCs/>
          <w:sz w:val="28"/>
          <w:szCs w:val="28"/>
          <w:lang w:val="en-US" w:eastAsia="zh-CN"/>
        </w:rPr>
        <w:t>共同享有软件著作权</w:t>
      </w:r>
      <w:r>
        <w:rPr>
          <w:rFonts w:hint="eastAsia" w:ascii="方正仿宋_GB2312" w:hAnsi="方正仿宋_GB2312" w:eastAsia="方正仿宋_GB2312" w:cs="方正仿宋_GB2312"/>
          <w:sz w:val="28"/>
          <w:szCs w:val="28"/>
          <w:lang w:val="en-US" w:eastAsia="zh-CN"/>
        </w:rPr>
        <w:t>。</w:t>
      </w:r>
    </w:p>
    <w:p>
      <w:pPr>
        <w:numPr>
          <w:ilvl w:val="0"/>
          <w:numId w:val="0"/>
        </w:numPr>
        <w:ind w:left="0" w:leftChars="0" w:right="0" w:rightChars="0"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（八）</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课程的</w:t>
      </w:r>
      <w:r>
        <w:rPr>
          <w:rFonts w:hint="eastAsia" w:ascii="方正仿宋_GB2312" w:hAnsi="方正仿宋_GB2312" w:eastAsia="方正仿宋_GB2312" w:cs="方正仿宋_GB2312"/>
          <w:b/>
          <w:bCs/>
          <w:sz w:val="28"/>
          <w:szCs w:val="28"/>
          <w:lang w:val="en-US" w:eastAsia="zh-CN"/>
        </w:rPr>
        <w:t>有效链接网址应直接指向该实验，且保持链接畅通；应确保大规模并发数的网络实验请求及时响应或对超过并发数的实验请求提供排队提示服务</w:t>
      </w:r>
      <w:r>
        <w:rPr>
          <w:rFonts w:hint="eastAsia" w:ascii="方正仿宋_GB2312" w:hAnsi="方正仿宋_GB2312" w:eastAsia="方正仿宋_GB2312" w:cs="方正仿宋_GB2312"/>
          <w:sz w:val="28"/>
          <w:szCs w:val="28"/>
          <w:lang w:val="en-US" w:eastAsia="zh-CN"/>
        </w:rPr>
        <w:t>。</w:t>
      </w:r>
    </w:p>
    <w:p>
      <w:pPr>
        <w:numPr>
          <w:ilvl w:val="0"/>
          <w:numId w:val="0"/>
        </w:numPr>
        <w:ind w:left="0" w:leftChars="0" w:right="0" w:rightChars="0"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（九）  课程</w:t>
      </w:r>
      <w:r>
        <w:rPr>
          <w:rFonts w:hint="eastAsia" w:ascii="方正仿宋_GB2312" w:hAnsi="方正仿宋_GB2312" w:eastAsia="方正仿宋_GB2312" w:cs="方正仿宋_GB2312"/>
          <w:b/>
          <w:bCs/>
          <w:sz w:val="28"/>
          <w:szCs w:val="28"/>
          <w:lang w:val="en-US" w:eastAsia="zh-CN"/>
        </w:rPr>
        <w:t>需按照《国家虚拟仿真实验教学课程技术接口规范》要求，与“实验空间”完成相关数据接口联通</w:t>
      </w:r>
      <w:r>
        <w:rPr>
          <w:rFonts w:hint="eastAsia" w:ascii="方正仿宋_GB2312" w:hAnsi="方正仿宋_GB2312" w:eastAsia="方正仿宋_GB2312" w:cs="方正仿宋_GB2312"/>
          <w:sz w:val="28"/>
          <w:szCs w:val="28"/>
          <w:lang w:val="en-US" w:eastAsia="zh-CN"/>
        </w:rPr>
        <w:t>（接口要求网址：</w:t>
      </w:r>
      <w:r>
        <w:rPr>
          <w:rFonts w:hint="eastAsia" w:ascii="方正仿宋_GB2312" w:hAnsi="方正仿宋_GB2312" w:eastAsia="方正仿宋_GB2312" w:cs="方正仿宋_GB2312"/>
          <w:sz w:val="28"/>
          <w:szCs w:val="28"/>
          <w:lang w:val="en-US" w:eastAsia="zh-CN"/>
        </w:rPr>
        <w:fldChar w:fldCharType="begin"/>
      </w:r>
      <w:r>
        <w:rPr>
          <w:rFonts w:hint="eastAsia" w:ascii="方正仿宋_GB2312" w:hAnsi="方正仿宋_GB2312" w:eastAsia="方正仿宋_GB2312" w:cs="方正仿宋_GB2312"/>
          <w:sz w:val="28"/>
          <w:szCs w:val="28"/>
          <w:lang w:val="en-US" w:eastAsia="zh-CN"/>
        </w:rPr>
        <w:instrText xml:space="preserve"> HYPERLINK "http://www.ilab-x.com/jiekou）。" </w:instrText>
      </w:r>
      <w:r>
        <w:rPr>
          <w:rFonts w:hint="eastAsia" w:ascii="方正仿宋_GB2312" w:hAnsi="方正仿宋_GB2312" w:eastAsia="方正仿宋_GB2312" w:cs="方正仿宋_GB2312"/>
          <w:sz w:val="28"/>
          <w:szCs w:val="28"/>
          <w:lang w:val="en-US" w:eastAsia="zh-CN"/>
        </w:rPr>
        <w:fldChar w:fldCharType="separate"/>
      </w:r>
      <w:r>
        <w:rPr>
          <w:rStyle w:val="4"/>
          <w:rFonts w:hint="eastAsia" w:ascii="方正仿宋_GB2312" w:hAnsi="方正仿宋_GB2312" w:eastAsia="方正仿宋_GB2312" w:cs="方正仿宋_GB2312"/>
          <w:sz w:val="28"/>
          <w:szCs w:val="28"/>
          <w:lang w:val="en-US" w:eastAsia="zh-CN"/>
        </w:rPr>
        <w:t>www.ilab-x.com/jiekou）。</w:t>
      </w:r>
      <w:r>
        <w:rPr>
          <w:rFonts w:hint="eastAsia" w:ascii="方正仿宋_GB2312" w:hAnsi="方正仿宋_GB2312" w:eastAsia="方正仿宋_GB2312" w:cs="方正仿宋_GB2312"/>
          <w:sz w:val="28"/>
          <w:szCs w:val="28"/>
          <w:lang w:val="en-US" w:eastAsia="zh-CN"/>
        </w:rPr>
        <w:fldChar w:fldCharType="end"/>
      </w:r>
    </w:p>
    <w:p>
      <w:pPr>
        <w:numPr>
          <w:ilvl w:val="0"/>
          <w:numId w:val="0"/>
        </w:numPr>
        <w:ind w:left="0" w:leftChars="0" w:right="0" w:rightChars="0"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三、“实验空间''对高校推荐至智慧高教平台的课程进行技术核查；设置接口与各地、各校的虚仿课程进行连接，实现课程共享应用数据的采集与留存、评价与分析等功能；为智慧高教平台数据中台提供课程建设与应用数据，为各级教育管理部门提供实验数据实时全景展示与高效分析服务；为课程应用高校提供班级管理、成绩管理等闭环服务。</w:t>
      </w:r>
    </w:p>
    <w:p>
      <w:pPr>
        <w:numPr>
          <w:ilvl w:val="0"/>
          <w:numId w:val="0"/>
        </w:numPr>
        <w:ind w:left="0" w:leftChars="0" w:right="0" w:rightChars="0"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四、推荐报送流程</w:t>
      </w:r>
    </w:p>
    <w:p>
      <w:pPr>
        <w:numPr>
          <w:ilvl w:val="0"/>
          <w:numId w:val="0"/>
        </w:numPr>
        <w:ind w:left="0" w:leftChars="0" w:right="0" w:rightChars="0"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已经在''实验空间"共享应用的虚仿课程，按照推荐课程基本要求进行全面梳理、审核，并于5月28日前将加盖学院公章的《虚拟仿真实验教学课程推荐名单》扫描件电子版报教务处，邮箱wangfan@tust.edu.cn。由学校统一上报“实验空间''进行技术复核，通过技术复核的推荐课程，将上线智慧高教平台，高校及课程团队同意授权智慧高教平台和“实验空间”以公益为目的在世界范围内进行推荐课程展示、推广与使用。</w:t>
      </w:r>
    </w:p>
    <w:p>
      <w:pPr>
        <w:numPr>
          <w:ilvl w:val="0"/>
          <w:numId w:val="0"/>
        </w:numPr>
        <w:ind w:left="0" w:leftChars="0" w:right="0" w:rightChars="0"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2、已做等保但未在''实验空间"共享应用的虚仿课程，此次被推荐的课程负责人须于5月</w:t>
      </w:r>
      <w:bookmarkStart w:id="0" w:name="_GoBack"/>
      <w:bookmarkEnd w:id="0"/>
      <w:r>
        <w:rPr>
          <w:rFonts w:hint="eastAsia" w:ascii="方正仿宋_GB2312" w:hAnsi="方正仿宋_GB2312" w:eastAsia="方正仿宋_GB2312" w:cs="方正仿宋_GB2312"/>
          <w:sz w:val="28"/>
          <w:szCs w:val="28"/>
          <w:lang w:val="en-US" w:eastAsia="zh-CN"/>
        </w:rPr>
        <w:t>28日前登录“实验空间"上传网络安全及知识产权相关证明材料。</w:t>
      </w:r>
    </w:p>
    <w:p>
      <w:pPr>
        <w:numPr>
          <w:ilvl w:val="0"/>
          <w:numId w:val="0"/>
        </w:numPr>
        <w:ind w:left="0" w:leftChars="0" w:right="0" w:rightChars="0"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3、还未通过完成二级或以上等保备案及安全测评的课程，后续可以继续推荐，于7月30日前向“实验空间”申请技术复核，上线智慧高教平台时间待定。</w:t>
      </w:r>
    </w:p>
    <w:p>
      <w:pPr>
        <w:numPr>
          <w:ilvl w:val="0"/>
          <w:numId w:val="0"/>
        </w:numPr>
        <w:ind w:left="0" w:leftChars="0" w:right="0" w:rightChars="0"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五、上线智慧高教平台的课程，将在今后的课程申报中获得更好的数据支撑。</w:t>
      </w:r>
    </w:p>
    <w:p>
      <w:pPr>
        <w:numPr>
          <w:ilvl w:val="0"/>
          <w:numId w:val="0"/>
        </w:numPr>
        <w:ind w:left="0" w:leftChars="0" w:right="0" w:rightChars="0" w:firstLine="560" w:firstLineChars="200"/>
        <w:rPr>
          <w:rFonts w:hint="eastAsia" w:ascii="方正仿宋_GB2312" w:hAnsi="方正仿宋_GB2312" w:eastAsia="方正仿宋_GB2312" w:cs="方正仿宋_GB2312"/>
          <w:sz w:val="28"/>
          <w:szCs w:val="28"/>
          <w:lang w:val="en-US" w:eastAsia="zh-CN"/>
        </w:rPr>
      </w:pPr>
    </w:p>
    <w:p>
      <w:pPr>
        <w:numPr>
          <w:ilvl w:val="0"/>
          <w:numId w:val="0"/>
        </w:numPr>
        <w:ind w:left="0" w:leftChars="0" w:right="0" w:rightChars="0" w:firstLine="560" w:firstLineChars="200"/>
        <w:jc w:val="right"/>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教务处</w:t>
      </w:r>
    </w:p>
    <w:p>
      <w:pPr>
        <w:numPr>
          <w:ilvl w:val="0"/>
          <w:numId w:val="0"/>
        </w:numPr>
        <w:ind w:left="0" w:leftChars="0" w:right="0" w:rightChars="0" w:firstLine="560" w:firstLineChars="200"/>
        <w:jc w:val="right"/>
        <w:rPr>
          <w:rFonts w:hint="eastAsia" w:ascii="方正仿宋_GB2312" w:hAnsi="方正仿宋_GB2312" w:eastAsia="方正仿宋_GB2312" w:cs="方正仿宋_GB2312"/>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方正仿宋_GB2312" w:hAnsi="方正仿宋_GB2312" w:eastAsia="方正仿宋_GB2312" w:cs="方正仿宋_GB2312"/>
          <w:sz w:val="28"/>
          <w:szCs w:val="28"/>
          <w:lang w:val="en-US" w:eastAsia="zh-CN"/>
        </w:rPr>
        <w:t>2022年5月23日</w:t>
      </w:r>
    </w:p>
    <w:p>
      <w:pPr>
        <w:pStyle w:val="19"/>
        <w:keepNext w:val="0"/>
        <w:keepLines w:val="0"/>
        <w:widowControl w:val="0"/>
        <w:shd w:val="clear" w:color="auto" w:fill="auto"/>
        <w:bidi w:val="0"/>
        <w:spacing w:before="0" w:after="0" w:line="240" w:lineRule="auto"/>
        <w:ind w:left="4685" w:right="0" w:firstLine="0"/>
        <w:jc w:val="left"/>
        <w:rPr>
          <w:rFonts w:hint="eastAsia" w:ascii="方正大标宋简体" w:hAnsi="方正大标宋简体" w:eastAsia="方正大标宋简体" w:cs="方正大标宋简体"/>
          <w:color w:val="000000"/>
          <w:spacing w:val="0"/>
          <w:w w:val="100"/>
          <w:position w:val="0"/>
          <w:sz w:val="32"/>
          <w:szCs w:val="32"/>
        </w:rPr>
      </w:pPr>
      <w:r>
        <w:rPr>
          <w:rFonts w:hint="eastAsia" w:ascii="方正大标宋简体" w:hAnsi="方正大标宋简体" w:eastAsia="方正大标宋简体" w:cs="方正大标宋简体"/>
          <w:color w:val="000000"/>
          <w:spacing w:val="0"/>
          <w:w w:val="100"/>
          <w:position w:val="0"/>
          <w:sz w:val="32"/>
          <w:szCs w:val="32"/>
        </w:rPr>
        <w:t>虚拟仿真实验教学课程推荐名单</w:t>
      </w:r>
    </w:p>
    <w:tbl>
      <w:tblPr>
        <w:tblStyle w:val="2"/>
        <w:tblW w:w="5000" w:type="pct"/>
        <w:jc w:val="center"/>
        <w:tblLayout w:type="autofit"/>
        <w:tblCellMar>
          <w:top w:w="0" w:type="dxa"/>
          <w:left w:w="10" w:type="dxa"/>
          <w:bottom w:w="0" w:type="dxa"/>
          <w:right w:w="10" w:type="dxa"/>
        </w:tblCellMar>
      </w:tblPr>
      <w:tblGrid>
        <w:gridCol w:w="1551"/>
        <w:gridCol w:w="1551"/>
        <w:gridCol w:w="1551"/>
        <w:gridCol w:w="1551"/>
        <w:gridCol w:w="783"/>
        <w:gridCol w:w="769"/>
        <w:gridCol w:w="1552"/>
        <w:gridCol w:w="1552"/>
        <w:gridCol w:w="1552"/>
        <w:gridCol w:w="1566"/>
      </w:tblGrid>
      <w:tr>
        <w:tblPrEx>
          <w:tblCellMar>
            <w:top w:w="0" w:type="dxa"/>
            <w:left w:w="10" w:type="dxa"/>
            <w:bottom w:w="0" w:type="dxa"/>
            <w:right w:w="10" w:type="dxa"/>
          </w:tblCellMar>
        </w:tblPrEx>
        <w:trPr>
          <w:trHeight w:val="758" w:hRule="exact"/>
          <w:jc w:val="center"/>
        </w:trPr>
        <w:tc>
          <w:tcPr>
            <w:tcW w:w="2500" w:type="pct"/>
            <w:gridSpan w:val="5"/>
            <w:tcBorders>
              <w:top w:val="nil"/>
              <w:left w:val="nil"/>
              <w:bottom w:val="single" w:color="auto" w:sz="4" w:space="0"/>
              <w:right w:val="nil"/>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left"/>
              <w:rPr>
                <w:rFonts w:hint="default" w:ascii="方正仿宋_GB2312" w:hAnsi="方正仿宋_GB2312" w:eastAsia="方正仿宋_GB2312" w:cs="方正仿宋_GB2312"/>
                <w:color w:val="000000"/>
                <w:spacing w:val="0"/>
                <w:w w:val="100"/>
                <w:position w:val="0"/>
                <w:lang w:val="en-US" w:eastAsia="zh-CN"/>
              </w:rPr>
            </w:pPr>
            <w:r>
              <w:rPr>
                <w:rFonts w:hint="eastAsia" w:ascii="方正仿宋_GB2312" w:hAnsi="方正仿宋_GB2312" w:eastAsia="方正仿宋_GB2312" w:cs="方正仿宋_GB2312"/>
                <w:color w:val="000000"/>
                <w:spacing w:val="0"/>
                <w:w w:val="100"/>
                <w:position w:val="0"/>
                <w:lang w:val="en-US" w:eastAsia="zh-CN"/>
              </w:rPr>
              <w:t>学院名称：（公章）                                                               年  月  日</w:t>
            </w:r>
          </w:p>
        </w:tc>
        <w:tc>
          <w:tcPr>
            <w:tcW w:w="2500" w:type="pct"/>
            <w:gridSpan w:val="5"/>
            <w:tcBorders>
              <w:top w:val="nil"/>
              <w:left w:val="nil"/>
              <w:bottom w:val="single" w:color="auto" w:sz="4" w:space="0"/>
              <w:right w:val="nil"/>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left"/>
              <w:rPr>
                <w:rFonts w:hint="eastAsia" w:ascii="方正仿宋_GB2312" w:hAnsi="方正仿宋_GB2312" w:eastAsia="方正仿宋_GB2312" w:cs="方正仿宋_GB2312"/>
                <w:color w:val="000000"/>
                <w:spacing w:val="0"/>
                <w:w w:val="100"/>
                <w:position w:val="0"/>
                <w:lang w:val="en-US" w:eastAsia="zh-CN"/>
              </w:rPr>
            </w:pPr>
          </w:p>
        </w:tc>
      </w:tr>
      <w:tr>
        <w:tblPrEx>
          <w:tblCellMar>
            <w:top w:w="0" w:type="dxa"/>
            <w:left w:w="10" w:type="dxa"/>
            <w:bottom w:w="0" w:type="dxa"/>
            <w:right w:w="10" w:type="dxa"/>
          </w:tblCellMar>
        </w:tblPrEx>
        <w:trPr>
          <w:trHeight w:val="758" w:hRule="exact"/>
          <w:jc w:val="center"/>
        </w:trPr>
        <w:tc>
          <w:tcPr>
            <w:tcW w:w="555" w:type="pc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spacing w:val="0"/>
                <w:w w:val="100"/>
                <w:position w:val="0"/>
              </w:rPr>
              <w:t>序号</w:t>
            </w:r>
          </w:p>
        </w:tc>
        <w:tc>
          <w:tcPr>
            <w:tcW w:w="555" w:type="pc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34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spacing w:val="0"/>
                <w:w w:val="100"/>
                <w:position w:val="0"/>
              </w:rPr>
              <w:t>课程名称</w:t>
            </w:r>
          </w:p>
        </w:tc>
        <w:tc>
          <w:tcPr>
            <w:tcW w:w="555" w:type="pc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spacing w:val="0"/>
                <w:w w:val="100"/>
                <w:position w:val="0"/>
              </w:rPr>
              <w:t>课程专业类</w:t>
            </w:r>
          </w:p>
        </w:tc>
        <w:tc>
          <w:tcPr>
            <w:tcW w:w="555" w:type="pc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84" w:lineRule="exact"/>
              <w:ind w:left="0" w:right="0" w:firstLine="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spacing w:val="0"/>
                <w:w w:val="100"/>
                <w:position w:val="0"/>
              </w:rPr>
              <w:t>课程专业代码</w:t>
            </w:r>
          </w:p>
        </w:tc>
        <w:tc>
          <w:tcPr>
            <w:tcW w:w="555" w:type="pct"/>
            <w:gridSpan w:val="2"/>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spacing w:val="0"/>
                <w:w w:val="100"/>
                <w:position w:val="0"/>
              </w:rPr>
              <w:t>课程负责人</w:t>
            </w:r>
          </w:p>
        </w:tc>
        <w:tc>
          <w:tcPr>
            <w:tcW w:w="555" w:type="pc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spacing w:val="0"/>
                <w:w w:val="100"/>
                <w:position w:val="0"/>
              </w:rPr>
              <w:t>职务</w:t>
            </w:r>
          </w:p>
        </w:tc>
        <w:tc>
          <w:tcPr>
            <w:tcW w:w="555" w:type="pc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spacing w:val="0"/>
                <w:w w:val="100"/>
                <w:position w:val="0"/>
              </w:rPr>
              <w:t>职称</w:t>
            </w:r>
          </w:p>
        </w:tc>
        <w:tc>
          <w:tcPr>
            <w:tcW w:w="555" w:type="pct"/>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color w:val="000000"/>
                <w:spacing w:val="0"/>
                <w:w w:val="100"/>
                <w:position w:val="0"/>
              </w:rPr>
            </w:pPr>
            <w:r>
              <w:rPr>
                <w:rFonts w:hint="eastAsia" w:ascii="方正仿宋_GB2312" w:hAnsi="方正仿宋_GB2312" w:eastAsia="方正仿宋_GB2312" w:cs="方正仿宋_GB2312"/>
                <w:color w:val="000000"/>
                <w:spacing w:val="0"/>
                <w:w w:val="100"/>
                <w:position w:val="0"/>
              </w:rPr>
              <w:t>手机</w:t>
            </w:r>
          </w:p>
        </w:tc>
        <w:tc>
          <w:tcPr>
            <w:tcW w:w="555" w:type="pct"/>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备注</w:t>
            </w:r>
          </w:p>
        </w:tc>
      </w:tr>
      <w:tr>
        <w:tblPrEx>
          <w:tblCellMar>
            <w:top w:w="0" w:type="dxa"/>
            <w:left w:w="10" w:type="dxa"/>
            <w:bottom w:w="0" w:type="dxa"/>
            <w:right w:w="10" w:type="dxa"/>
          </w:tblCellMar>
        </w:tblPrEx>
        <w:trPr>
          <w:trHeight w:val="547" w:hRule="exact"/>
          <w:jc w:val="center"/>
        </w:trPr>
        <w:tc>
          <w:tcPr>
            <w:tcW w:w="555" w:type="pc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spacing w:val="0"/>
                <w:w w:val="100"/>
                <w:position w:val="0"/>
                <w:sz w:val="28"/>
                <w:szCs w:val="28"/>
              </w:rPr>
              <w:t>1</w:t>
            </w:r>
          </w:p>
        </w:tc>
        <w:tc>
          <w:tcPr>
            <w:tcW w:w="555" w:type="pct"/>
            <w:tcBorders>
              <w:top w:val="single" w:color="auto" w:sz="4" w:space="0"/>
              <w:left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c>
          <w:tcPr>
            <w:tcW w:w="555" w:type="pct"/>
            <w:tcBorders>
              <w:top w:val="single" w:color="auto" w:sz="4" w:space="0"/>
              <w:left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c>
          <w:tcPr>
            <w:tcW w:w="555" w:type="pct"/>
            <w:tcBorders>
              <w:top w:val="single" w:color="auto" w:sz="4" w:space="0"/>
              <w:left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c>
          <w:tcPr>
            <w:tcW w:w="555" w:type="pct"/>
            <w:gridSpan w:val="2"/>
            <w:tcBorders>
              <w:top w:val="single" w:color="auto" w:sz="4" w:space="0"/>
              <w:left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c>
          <w:tcPr>
            <w:tcW w:w="555" w:type="pct"/>
            <w:tcBorders>
              <w:top w:val="single" w:color="auto" w:sz="4" w:space="0"/>
              <w:left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c>
          <w:tcPr>
            <w:tcW w:w="555" w:type="pct"/>
            <w:tcBorders>
              <w:top w:val="single" w:color="auto" w:sz="4" w:space="0"/>
              <w:left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c>
          <w:tcPr>
            <w:tcW w:w="555" w:type="pct"/>
            <w:tcBorders>
              <w:top w:val="single" w:color="auto" w:sz="4" w:space="0"/>
              <w:left w:val="single" w:color="auto" w:sz="4" w:space="0"/>
              <w:right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c>
          <w:tcPr>
            <w:tcW w:w="555" w:type="pct"/>
            <w:tcBorders>
              <w:top w:val="single" w:color="auto" w:sz="4" w:space="0"/>
              <w:left w:val="single" w:color="auto" w:sz="4" w:space="0"/>
              <w:right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r>
      <w:tr>
        <w:tblPrEx>
          <w:tblCellMar>
            <w:top w:w="0" w:type="dxa"/>
            <w:left w:w="10" w:type="dxa"/>
            <w:bottom w:w="0" w:type="dxa"/>
            <w:right w:w="10" w:type="dxa"/>
          </w:tblCellMar>
        </w:tblPrEx>
        <w:trPr>
          <w:trHeight w:val="422" w:hRule="exact"/>
          <w:jc w:val="center"/>
        </w:trPr>
        <w:tc>
          <w:tcPr>
            <w:tcW w:w="555" w:type="pct"/>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spacing w:val="0"/>
                <w:w w:val="100"/>
                <w:position w:val="0"/>
                <w:sz w:val="28"/>
                <w:szCs w:val="28"/>
              </w:rPr>
              <w:t>2</w:t>
            </w:r>
          </w:p>
        </w:tc>
        <w:tc>
          <w:tcPr>
            <w:tcW w:w="555" w:type="pct"/>
            <w:tcBorders>
              <w:top w:val="single" w:color="auto" w:sz="4" w:space="0"/>
              <w:left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c>
          <w:tcPr>
            <w:tcW w:w="555" w:type="pct"/>
            <w:tcBorders>
              <w:top w:val="single" w:color="auto" w:sz="4" w:space="0"/>
              <w:left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c>
          <w:tcPr>
            <w:tcW w:w="555" w:type="pct"/>
            <w:tcBorders>
              <w:top w:val="single" w:color="auto" w:sz="4" w:space="0"/>
              <w:left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c>
          <w:tcPr>
            <w:tcW w:w="555" w:type="pct"/>
            <w:gridSpan w:val="2"/>
            <w:tcBorders>
              <w:top w:val="single" w:color="auto" w:sz="4" w:space="0"/>
              <w:left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c>
          <w:tcPr>
            <w:tcW w:w="555" w:type="pct"/>
            <w:tcBorders>
              <w:top w:val="single" w:color="auto" w:sz="4" w:space="0"/>
              <w:left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c>
          <w:tcPr>
            <w:tcW w:w="555" w:type="pct"/>
            <w:tcBorders>
              <w:top w:val="single" w:color="auto" w:sz="4" w:space="0"/>
              <w:left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c>
          <w:tcPr>
            <w:tcW w:w="555" w:type="pct"/>
            <w:tcBorders>
              <w:top w:val="single" w:color="auto" w:sz="4" w:space="0"/>
              <w:left w:val="single" w:color="auto" w:sz="4" w:space="0"/>
              <w:right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c>
          <w:tcPr>
            <w:tcW w:w="555" w:type="pct"/>
            <w:tcBorders>
              <w:top w:val="single" w:color="auto" w:sz="4" w:space="0"/>
              <w:left w:val="single" w:color="auto" w:sz="4" w:space="0"/>
              <w:right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r>
      <w:tr>
        <w:tblPrEx>
          <w:tblCellMar>
            <w:top w:w="0" w:type="dxa"/>
            <w:left w:w="10" w:type="dxa"/>
            <w:bottom w:w="0" w:type="dxa"/>
            <w:right w:w="10" w:type="dxa"/>
          </w:tblCellMar>
        </w:tblPrEx>
        <w:trPr>
          <w:trHeight w:val="413" w:hRule="exact"/>
          <w:jc w:val="center"/>
        </w:trPr>
        <w:tc>
          <w:tcPr>
            <w:tcW w:w="555" w:type="pct"/>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spacing w:val="0"/>
                <w:w w:val="100"/>
                <w:position w:val="0"/>
                <w:sz w:val="28"/>
                <w:szCs w:val="28"/>
              </w:rPr>
              <w:t>3</w:t>
            </w:r>
          </w:p>
        </w:tc>
        <w:tc>
          <w:tcPr>
            <w:tcW w:w="555" w:type="pct"/>
            <w:tcBorders>
              <w:top w:val="single" w:color="auto" w:sz="4" w:space="0"/>
              <w:left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c>
          <w:tcPr>
            <w:tcW w:w="555" w:type="pct"/>
            <w:tcBorders>
              <w:top w:val="single" w:color="auto" w:sz="4" w:space="0"/>
              <w:left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c>
          <w:tcPr>
            <w:tcW w:w="555" w:type="pct"/>
            <w:tcBorders>
              <w:top w:val="single" w:color="auto" w:sz="4" w:space="0"/>
              <w:left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c>
          <w:tcPr>
            <w:tcW w:w="555" w:type="pct"/>
            <w:gridSpan w:val="2"/>
            <w:tcBorders>
              <w:top w:val="single" w:color="auto" w:sz="4" w:space="0"/>
              <w:left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c>
          <w:tcPr>
            <w:tcW w:w="555" w:type="pct"/>
            <w:tcBorders>
              <w:top w:val="single" w:color="auto" w:sz="4" w:space="0"/>
              <w:left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c>
          <w:tcPr>
            <w:tcW w:w="555" w:type="pct"/>
            <w:tcBorders>
              <w:top w:val="single" w:color="auto" w:sz="4" w:space="0"/>
              <w:left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c>
          <w:tcPr>
            <w:tcW w:w="555" w:type="pct"/>
            <w:tcBorders>
              <w:top w:val="single" w:color="auto" w:sz="4" w:space="0"/>
              <w:left w:val="single" w:color="auto" w:sz="4" w:space="0"/>
              <w:right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c>
          <w:tcPr>
            <w:tcW w:w="555" w:type="pct"/>
            <w:tcBorders>
              <w:top w:val="single" w:color="auto" w:sz="4" w:space="0"/>
              <w:left w:val="single" w:color="auto" w:sz="4" w:space="0"/>
              <w:right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r>
      <w:tr>
        <w:tblPrEx>
          <w:tblCellMar>
            <w:top w:w="0" w:type="dxa"/>
            <w:left w:w="10" w:type="dxa"/>
            <w:bottom w:w="0" w:type="dxa"/>
            <w:right w:w="10" w:type="dxa"/>
          </w:tblCellMar>
        </w:tblPrEx>
        <w:trPr>
          <w:trHeight w:val="432" w:hRule="exact"/>
          <w:jc w:val="center"/>
        </w:trPr>
        <w:tc>
          <w:tcPr>
            <w:tcW w:w="555" w:type="pct"/>
            <w:tcBorders>
              <w:top w:val="single" w:color="auto" w:sz="4" w:space="0"/>
              <w:left w:val="single" w:color="auto" w:sz="4" w:space="0"/>
            </w:tcBorders>
            <w:shd w:val="clear" w:color="auto" w:fill="FFFFFF"/>
            <w:vAlign w:val="top"/>
          </w:tcPr>
          <w:p>
            <w:pPr>
              <w:pStyle w:val="20"/>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spacing w:val="0"/>
                <w:w w:val="100"/>
                <w:position w:val="0"/>
                <w:sz w:val="28"/>
                <w:szCs w:val="28"/>
              </w:rPr>
              <w:t>4</w:t>
            </w:r>
          </w:p>
        </w:tc>
        <w:tc>
          <w:tcPr>
            <w:tcW w:w="555" w:type="pct"/>
            <w:tcBorders>
              <w:top w:val="single" w:color="auto" w:sz="4" w:space="0"/>
              <w:left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c>
          <w:tcPr>
            <w:tcW w:w="555" w:type="pct"/>
            <w:tcBorders>
              <w:top w:val="single" w:color="auto" w:sz="4" w:space="0"/>
              <w:left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c>
          <w:tcPr>
            <w:tcW w:w="555" w:type="pct"/>
            <w:tcBorders>
              <w:top w:val="single" w:color="auto" w:sz="4" w:space="0"/>
              <w:left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c>
          <w:tcPr>
            <w:tcW w:w="555" w:type="pct"/>
            <w:gridSpan w:val="2"/>
            <w:tcBorders>
              <w:top w:val="single" w:color="auto" w:sz="4" w:space="0"/>
              <w:left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c>
          <w:tcPr>
            <w:tcW w:w="555" w:type="pct"/>
            <w:tcBorders>
              <w:top w:val="single" w:color="auto" w:sz="4" w:space="0"/>
              <w:left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c>
          <w:tcPr>
            <w:tcW w:w="555" w:type="pct"/>
            <w:tcBorders>
              <w:top w:val="single" w:color="auto" w:sz="4" w:space="0"/>
              <w:left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c>
          <w:tcPr>
            <w:tcW w:w="555" w:type="pct"/>
            <w:tcBorders>
              <w:top w:val="single" w:color="auto" w:sz="4" w:space="0"/>
              <w:left w:val="single" w:color="auto" w:sz="4" w:space="0"/>
              <w:right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c>
          <w:tcPr>
            <w:tcW w:w="555" w:type="pct"/>
            <w:tcBorders>
              <w:top w:val="single" w:color="auto" w:sz="4" w:space="0"/>
              <w:left w:val="single" w:color="auto" w:sz="4" w:space="0"/>
              <w:right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r>
      <w:tr>
        <w:tblPrEx>
          <w:tblCellMar>
            <w:top w:w="0" w:type="dxa"/>
            <w:left w:w="10" w:type="dxa"/>
            <w:bottom w:w="0" w:type="dxa"/>
            <w:right w:w="10" w:type="dxa"/>
          </w:tblCellMar>
        </w:tblPrEx>
        <w:trPr>
          <w:trHeight w:val="557" w:hRule="exact"/>
          <w:jc w:val="center"/>
        </w:trPr>
        <w:tc>
          <w:tcPr>
            <w:tcW w:w="555" w:type="pc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spacing w:val="0"/>
                <w:w w:val="100"/>
                <w:position w:val="0"/>
                <w:sz w:val="28"/>
                <w:szCs w:val="28"/>
              </w:rPr>
              <w:t>5</w:t>
            </w:r>
          </w:p>
        </w:tc>
        <w:tc>
          <w:tcPr>
            <w:tcW w:w="555" w:type="pct"/>
            <w:tcBorders>
              <w:top w:val="single" w:color="auto" w:sz="4" w:space="0"/>
              <w:left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c>
          <w:tcPr>
            <w:tcW w:w="555" w:type="pct"/>
            <w:tcBorders>
              <w:top w:val="single" w:color="auto" w:sz="4" w:space="0"/>
              <w:left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c>
          <w:tcPr>
            <w:tcW w:w="555" w:type="pct"/>
            <w:tcBorders>
              <w:top w:val="single" w:color="auto" w:sz="4" w:space="0"/>
              <w:left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c>
          <w:tcPr>
            <w:tcW w:w="555" w:type="pct"/>
            <w:gridSpan w:val="2"/>
            <w:tcBorders>
              <w:top w:val="single" w:color="auto" w:sz="4" w:space="0"/>
              <w:left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c>
          <w:tcPr>
            <w:tcW w:w="555" w:type="pct"/>
            <w:tcBorders>
              <w:top w:val="single" w:color="auto" w:sz="4" w:space="0"/>
              <w:left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c>
          <w:tcPr>
            <w:tcW w:w="555" w:type="pct"/>
            <w:tcBorders>
              <w:top w:val="single" w:color="auto" w:sz="4" w:space="0"/>
              <w:left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c>
          <w:tcPr>
            <w:tcW w:w="555" w:type="pct"/>
            <w:tcBorders>
              <w:top w:val="single" w:color="auto" w:sz="4" w:space="0"/>
              <w:left w:val="single" w:color="auto" w:sz="4" w:space="0"/>
              <w:right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c>
          <w:tcPr>
            <w:tcW w:w="555" w:type="pct"/>
            <w:tcBorders>
              <w:top w:val="single" w:color="auto" w:sz="4" w:space="0"/>
              <w:left w:val="single" w:color="auto" w:sz="4" w:space="0"/>
              <w:right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r>
      <w:tr>
        <w:tblPrEx>
          <w:tblCellMar>
            <w:top w:w="0" w:type="dxa"/>
            <w:left w:w="10" w:type="dxa"/>
            <w:bottom w:w="0" w:type="dxa"/>
            <w:right w:w="10" w:type="dxa"/>
          </w:tblCellMar>
        </w:tblPrEx>
        <w:trPr>
          <w:trHeight w:val="461" w:hRule="exact"/>
          <w:jc w:val="center"/>
        </w:trPr>
        <w:tc>
          <w:tcPr>
            <w:tcW w:w="555" w:type="pct"/>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tabs>
                <w:tab w:val="left" w:leader="dot" w:pos="490"/>
              </w:tabs>
              <w:bidi w:val="0"/>
              <w:spacing w:before="0" w:after="0" w:line="240" w:lineRule="auto"/>
              <w:ind w:left="0" w:right="0" w:firstLine="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spacing w:val="0"/>
                <w:w w:val="100"/>
                <w:position w:val="0"/>
                <w:sz w:val="28"/>
                <w:szCs w:val="28"/>
                <w:lang w:val="en-US" w:eastAsia="en-US" w:bidi="en-US"/>
              </w:rPr>
              <w:tab/>
            </w:r>
          </w:p>
        </w:tc>
        <w:tc>
          <w:tcPr>
            <w:tcW w:w="555" w:type="pct"/>
            <w:tcBorders>
              <w:top w:val="single" w:color="auto" w:sz="4" w:space="0"/>
              <w:left w:val="single" w:color="auto" w:sz="4" w:space="0"/>
              <w:bottom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c>
          <w:tcPr>
            <w:tcW w:w="555" w:type="pct"/>
            <w:tcBorders>
              <w:top w:val="single" w:color="auto" w:sz="4" w:space="0"/>
              <w:left w:val="single" w:color="auto" w:sz="4" w:space="0"/>
              <w:bottom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c>
          <w:tcPr>
            <w:tcW w:w="555" w:type="pct"/>
            <w:tcBorders>
              <w:top w:val="single" w:color="auto" w:sz="4" w:space="0"/>
              <w:left w:val="single" w:color="auto" w:sz="4" w:space="0"/>
              <w:bottom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c>
          <w:tcPr>
            <w:tcW w:w="555" w:type="pct"/>
            <w:gridSpan w:val="2"/>
            <w:tcBorders>
              <w:top w:val="single" w:color="auto" w:sz="4" w:space="0"/>
              <w:left w:val="single" w:color="auto" w:sz="4" w:space="0"/>
              <w:bottom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c>
          <w:tcPr>
            <w:tcW w:w="555" w:type="pct"/>
            <w:tcBorders>
              <w:top w:val="single" w:color="auto" w:sz="4" w:space="0"/>
              <w:left w:val="single" w:color="auto" w:sz="4" w:space="0"/>
              <w:bottom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c>
          <w:tcPr>
            <w:tcW w:w="555" w:type="pct"/>
            <w:tcBorders>
              <w:top w:val="single" w:color="auto" w:sz="4" w:space="0"/>
              <w:left w:val="single" w:color="auto" w:sz="4" w:space="0"/>
              <w:bottom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c>
          <w:tcPr>
            <w:tcW w:w="555" w:type="pct"/>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c>
          <w:tcPr>
            <w:tcW w:w="555" w:type="pct"/>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方正仿宋_GB2312" w:hAnsi="方正仿宋_GB2312" w:eastAsia="方正仿宋_GB2312" w:cs="方正仿宋_GB2312"/>
                <w:sz w:val="10"/>
                <w:szCs w:val="10"/>
              </w:rPr>
            </w:pPr>
          </w:p>
        </w:tc>
      </w:tr>
    </w:tbl>
    <w:p>
      <w:pPr>
        <w:numPr>
          <w:ilvl w:val="0"/>
          <w:numId w:val="0"/>
        </w:numPr>
        <w:ind w:left="0" w:leftChars="0" w:right="0" w:rightChars="0" w:firstLine="560" w:firstLineChars="200"/>
        <w:jc w:val="left"/>
        <w:rPr>
          <w:rFonts w:hint="eastAsia" w:ascii="方正仿宋_GB2312" w:hAnsi="方正仿宋_GB2312" w:eastAsia="方正仿宋_GB2312" w:cs="方正仿宋_GB2312"/>
          <w:sz w:val="28"/>
          <w:szCs w:val="28"/>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1" w:fontKey="{3788BE47-130E-4B21-9622-9B74C82C1C49}"/>
  </w:font>
  <w:font w:name="方正楷体_GB2312">
    <w:panose1 w:val="02000000000000000000"/>
    <w:charset w:val="86"/>
    <w:family w:val="auto"/>
    <w:pitch w:val="default"/>
    <w:sig w:usb0="A00002BF" w:usb1="184F6CFA" w:usb2="00000012" w:usb3="00000000" w:csb0="00040001" w:csb1="00000000"/>
  </w:font>
  <w:font w:name="方正大标宋简体">
    <w:panose1 w:val="02000000000000000000"/>
    <w:charset w:val="86"/>
    <w:family w:val="auto"/>
    <w:pitch w:val="default"/>
    <w:sig w:usb0="A00002BF" w:usb1="184F6CFA" w:usb2="00000012" w:usb3="00000000" w:csb0="00040001" w:csb1="00000000"/>
    <w:embedRegular r:id="rId2" w:fontKey="{C415A4A2-2D31-4D2F-8877-E860EA0CB48F}"/>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71358"/>
    <w:multiLevelType w:val="multilevel"/>
    <w:tmpl w:val="9FF71358"/>
    <w:lvl w:ilvl="0" w:tentative="0">
      <w:start w:val="1"/>
      <w:numFmt w:val="decimal"/>
      <w:pStyle w:val="13"/>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26965920"/>
    <w:multiLevelType w:val="singleLevel"/>
    <w:tmpl w:val="26965920"/>
    <w:lvl w:ilvl="0" w:tentative="0">
      <w:start w:val="1"/>
      <w:numFmt w:val="chineseCounting"/>
      <w:suff w:val="nothing"/>
      <w:lvlText w:val="%1、"/>
      <w:lvlJc w:val="left"/>
      <w:pPr>
        <w:ind w:left="0" w:firstLine="420"/>
      </w:pPr>
      <w:rPr>
        <w:rFonts w:hint="eastAsia"/>
      </w:rPr>
    </w:lvl>
  </w:abstractNum>
  <w:abstractNum w:abstractNumId="2">
    <w:nsid w:val="6FB21740"/>
    <w:multiLevelType w:val="multilevel"/>
    <w:tmpl w:val="6FB21740"/>
    <w:lvl w:ilvl="0" w:tentative="0">
      <w:start w:val="1"/>
      <w:numFmt w:val="japaneseCounting"/>
      <w:pStyle w:val="10"/>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mMTRhNmQ3OGZmYjYxMTQ0OGJkZTFmNzEzMTVjMmEifQ=="/>
  </w:docVars>
  <w:rsids>
    <w:rsidRoot w:val="4AB21AAD"/>
    <w:rsid w:val="079C75F6"/>
    <w:rsid w:val="0AC91212"/>
    <w:rsid w:val="0CE14BEB"/>
    <w:rsid w:val="0D5A1E31"/>
    <w:rsid w:val="0F6515C5"/>
    <w:rsid w:val="16917C7C"/>
    <w:rsid w:val="170E4FF3"/>
    <w:rsid w:val="1ACF249F"/>
    <w:rsid w:val="23045D88"/>
    <w:rsid w:val="25DF7B3D"/>
    <w:rsid w:val="28E374B9"/>
    <w:rsid w:val="2A2132B2"/>
    <w:rsid w:val="2BD52D3F"/>
    <w:rsid w:val="30A5056A"/>
    <w:rsid w:val="3E8656C3"/>
    <w:rsid w:val="47DD3B10"/>
    <w:rsid w:val="4AB21AAD"/>
    <w:rsid w:val="4D5A1562"/>
    <w:rsid w:val="50BC6852"/>
    <w:rsid w:val="522D3CE5"/>
    <w:rsid w:val="54480B4C"/>
    <w:rsid w:val="56D751DC"/>
    <w:rsid w:val="5F232660"/>
    <w:rsid w:val="61D953E2"/>
    <w:rsid w:val="6D7B4D89"/>
    <w:rsid w:val="6DAE0689"/>
    <w:rsid w:val="79337C3E"/>
    <w:rsid w:val="7B2A3D31"/>
    <w:rsid w:val="7CFE6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paragraph" w:customStyle="1" w:styleId="5">
    <w:name w:val="毕设表名五号段前后6磅行距单倍"/>
    <w:basedOn w:val="1"/>
    <w:qFormat/>
    <w:uiPriority w:val="0"/>
    <w:pPr>
      <w:spacing w:before="120" w:after="120"/>
      <w:jc w:val="center"/>
      <w:outlineLvl w:val="0"/>
    </w:pPr>
    <w:rPr>
      <w:rFonts w:hint="eastAsia" w:ascii="宋体" w:hAnsi="宋体" w:eastAsia="宋体" w:cs="宋体"/>
      <w:szCs w:val="21"/>
    </w:rPr>
  </w:style>
  <w:style w:type="paragraph" w:customStyle="1" w:styleId="6">
    <w:name w:val="毕设图名宋体五号行前6行后12单倍行距"/>
    <w:basedOn w:val="1"/>
    <w:link w:val="15"/>
    <w:qFormat/>
    <w:uiPriority w:val="0"/>
    <w:pPr>
      <w:spacing w:before="120" w:after="240"/>
      <w:jc w:val="center"/>
    </w:pPr>
    <w:rPr>
      <w:rFonts w:hint="eastAsia" w:ascii="宋体" w:hAnsi="宋体" w:eastAsia="宋体" w:cs="宋体"/>
      <w:szCs w:val="21"/>
    </w:rPr>
  </w:style>
  <w:style w:type="paragraph" w:customStyle="1" w:styleId="7">
    <w:name w:val="毕设小标题名称"/>
    <w:basedOn w:val="1"/>
    <w:qFormat/>
    <w:uiPriority w:val="0"/>
    <w:pPr>
      <w:spacing w:before="100" w:beforeLines="100" w:after="100" w:afterLines="100" w:line="300" w:lineRule="auto"/>
      <w:ind w:firstLine="420" w:firstLineChars="200"/>
      <w:jc w:val="left"/>
      <w:outlineLvl w:val="1"/>
    </w:pPr>
    <w:rPr>
      <w:rFonts w:asciiTheme="minorAscii" w:hAnsiTheme="minorAscii"/>
      <w:sz w:val="24"/>
    </w:rPr>
  </w:style>
  <w:style w:type="paragraph" w:customStyle="1" w:styleId="8">
    <w:name w:val="附件模板"/>
    <w:basedOn w:val="1"/>
    <w:uiPriority w:val="0"/>
    <w:pPr>
      <w:jc w:val="left"/>
    </w:pPr>
    <w:rPr>
      <w:rFonts w:hint="eastAsia" w:ascii="黑体" w:hAnsi="黑体" w:eastAsia="黑体" w:cs="黑体"/>
      <w:b/>
      <w:sz w:val="32"/>
      <w:szCs w:val="32"/>
    </w:rPr>
  </w:style>
  <w:style w:type="paragraph" w:customStyle="1" w:styleId="9">
    <w:name w:val="标题文档模板"/>
    <w:basedOn w:val="1"/>
    <w:uiPriority w:val="0"/>
    <w:pPr>
      <w:jc w:val="center"/>
    </w:pPr>
    <w:rPr>
      <w:rFonts w:hint="eastAsia" w:ascii="方正公文小标宋" w:hAnsi="方正公文小标宋" w:eastAsia="方正公文小标宋" w:cs="方正公文小标宋"/>
      <w:bCs/>
      <w:sz w:val="44"/>
      <w:szCs w:val="44"/>
    </w:rPr>
  </w:style>
  <w:style w:type="paragraph" w:customStyle="1" w:styleId="10">
    <w:name w:val="一级标题黑体3号"/>
    <w:basedOn w:val="1"/>
    <w:qFormat/>
    <w:uiPriority w:val="0"/>
    <w:pPr>
      <w:numPr>
        <w:ilvl w:val="0"/>
        <w:numId w:val="1"/>
      </w:numPr>
      <w:ind w:left="420" w:hanging="420"/>
    </w:pPr>
    <w:rPr>
      <w:rFonts w:hint="eastAsia" w:ascii="黑体" w:hAnsi="黑体" w:eastAsia="黑体" w:cs="黑体"/>
      <w:b/>
      <w:sz w:val="32"/>
      <w:szCs w:val="32"/>
    </w:rPr>
  </w:style>
  <w:style w:type="paragraph" w:customStyle="1" w:styleId="11">
    <w:name w:val="正文仿宋"/>
    <w:basedOn w:val="1"/>
    <w:uiPriority w:val="0"/>
    <w:pPr>
      <w:ind w:firstLine="480" w:firstLineChars="200"/>
    </w:pPr>
    <w:rPr>
      <w:rFonts w:hint="eastAsia" w:ascii="方正仿宋_GB2312" w:hAnsi="方正仿宋_GB2312" w:eastAsia="方正仿宋_GB2312" w:cs="方正仿宋_GB2312"/>
      <w:kern w:val="0"/>
      <w:sz w:val="32"/>
      <w:szCs w:val="32"/>
    </w:rPr>
  </w:style>
  <w:style w:type="paragraph" w:customStyle="1" w:styleId="12">
    <w:name w:val="二级标题楷体GB2312三号"/>
    <w:basedOn w:val="1"/>
    <w:uiPriority w:val="0"/>
    <w:rPr>
      <w:rFonts w:hint="eastAsia" w:ascii="方正楷体_GB2312" w:hAnsi="方正楷体_GB2312" w:eastAsia="方正楷体_GB2312" w:cs="方正楷体_GB2312"/>
      <w:bCs/>
      <w:kern w:val="0"/>
      <w:sz w:val="32"/>
      <w:szCs w:val="32"/>
    </w:rPr>
  </w:style>
  <w:style w:type="paragraph" w:customStyle="1" w:styleId="13">
    <w:name w:val="正文仿宋GB2312三号字体"/>
    <w:basedOn w:val="1"/>
    <w:uiPriority w:val="0"/>
    <w:pPr>
      <w:numPr>
        <w:ilvl w:val="0"/>
        <w:numId w:val="2"/>
      </w:numPr>
      <w:ind w:left="567" w:hanging="283"/>
    </w:pPr>
    <w:rPr>
      <w:rFonts w:hint="eastAsia" w:ascii="方正仿宋_GB2312" w:hAnsi="方正仿宋_GB2312" w:eastAsia="方正仿宋_GB2312" w:cs="方正仿宋_GB2312"/>
      <w:b/>
      <w:sz w:val="32"/>
      <w:szCs w:val="32"/>
    </w:rPr>
  </w:style>
  <w:style w:type="paragraph" w:customStyle="1" w:styleId="14">
    <w:name w:val="三级标题"/>
    <w:basedOn w:val="1"/>
    <w:uiPriority w:val="0"/>
    <w:pPr>
      <w:ind w:firstLine="480" w:firstLineChars="200"/>
      <w:jc w:val="left"/>
    </w:pPr>
    <w:rPr>
      <w:rFonts w:hint="eastAsia" w:ascii="方正仿宋_GB2312" w:hAnsi="方正仿宋_GB2312" w:eastAsia="方正仿宋_GB2312" w:cs="方正仿宋_GB2312"/>
      <w:bCs/>
      <w:sz w:val="32"/>
      <w:szCs w:val="32"/>
    </w:rPr>
  </w:style>
  <w:style w:type="character" w:customStyle="1" w:styleId="15">
    <w:name w:val="毕设图名宋体五号行前6行后12单倍行距 Char"/>
    <w:link w:val="6"/>
    <w:qFormat/>
    <w:uiPriority w:val="0"/>
    <w:rPr>
      <w:rFonts w:hint="eastAsia" w:ascii="宋体" w:hAnsi="宋体" w:eastAsia="宋体" w:cs="宋体"/>
      <w:szCs w:val="21"/>
    </w:rPr>
  </w:style>
  <w:style w:type="paragraph" w:customStyle="1" w:styleId="16">
    <w:name w:val="毕设段内文字宋体小四行1.25"/>
    <w:basedOn w:val="1"/>
    <w:link w:val="17"/>
    <w:qFormat/>
    <w:uiPriority w:val="0"/>
    <w:pPr>
      <w:spacing w:line="300" w:lineRule="auto"/>
      <w:ind w:firstLine="420" w:firstLineChars="200"/>
      <w:outlineLvl w:val="0"/>
    </w:pPr>
    <w:rPr>
      <w:rFonts w:hint="eastAsia" w:ascii="宋体" w:hAnsi="宋体" w:eastAsia="宋体" w:cs="宋体"/>
      <w:sz w:val="24"/>
    </w:rPr>
  </w:style>
  <w:style w:type="character" w:customStyle="1" w:styleId="17">
    <w:name w:val="毕设段内文字宋体小四行1.25 Char"/>
    <w:link w:val="16"/>
    <w:qFormat/>
    <w:uiPriority w:val="0"/>
    <w:rPr>
      <w:rFonts w:hint="eastAsia" w:ascii="宋体" w:hAnsi="宋体" w:eastAsia="宋体" w:cs="宋体"/>
      <w:sz w:val="24"/>
    </w:rPr>
  </w:style>
  <w:style w:type="paragraph" w:customStyle="1" w:styleId="18">
    <w:name w:val="Heading #2|1"/>
    <w:basedOn w:val="1"/>
    <w:uiPriority w:val="0"/>
    <w:pPr>
      <w:widowControl w:val="0"/>
      <w:shd w:val="clear" w:color="auto" w:fill="auto"/>
      <w:spacing w:after="520" w:line="557" w:lineRule="exact"/>
      <w:jc w:val="center"/>
      <w:outlineLvl w:val="1"/>
    </w:pPr>
    <w:rPr>
      <w:rFonts w:ascii="宋体" w:hAnsi="宋体" w:eastAsia="宋体" w:cs="宋体"/>
      <w:sz w:val="34"/>
      <w:szCs w:val="34"/>
      <w:u w:val="none"/>
      <w:shd w:val="clear" w:color="auto" w:fill="auto"/>
      <w:lang w:val="zh-TW" w:eastAsia="zh-TW" w:bidi="zh-TW"/>
    </w:rPr>
  </w:style>
  <w:style w:type="paragraph" w:customStyle="1" w:styleId="19">
    <w:name w:val="Table caption|1"/>
    <w:basedOn w:val="1"/>
    <w:qFormat/>
    <w:uiPriority w:val="0"/>
    <w:pPr>
      <w:widowControl w:val="0"/>
      <w:shd w:val="clear" w:color="auto" w:fill="auto"/>
    </w:pPr>
    <w:rPr>
      <w:rFonts w:ascii="宋体" w:hAnsi="宋体" w:eastAsia="宋体" w:cs="宋体"/>
      <w:sz w:val="30"/>
      <w:szCs w:val="30"/>
      <w:u w:val="none"/>
      <w:shd w:val="clear" w:color="auto" w:fill="auto"/>
      <w:lang w:val="zh-TW" w:eastAsia="zh-TW" w:bidi="zh-TW"/>
    </w:rPr>
  </w:style>
  <w:style w:type="paragraph" w:customStyle="1" w:styleId="20">
    <w:name w:val="Other|1"/>
    <w:basedOn w:val="1"/>
    <w:uiPriority w:val="0"/>
    <w:pPr>
      <w:widowControl w:val="0"/>
      <w:shd w:val="clear" w:color="auto" w:fill="auto"/>
      <w:spacing w:line="389" w:lineRule="auto"/>
      <w:ind w:firstLine="400"/>
    </w:pPr>
    <w:rPr>
      <w:rFonts w:ascii="宋体" w:hAnsi="宋体" w:eastAsia="宋体" w:cs="宋体"/>
      <w:sz w:val="30"/>
      <w:szCs w:val="30"/>
      <w:u w:val="none"/>
      <w:shd w:val="clear" w:color="auto" w:fill="auto"/>
      <w:lang w:val="zh-TW" w:eastAsia="zh-TW" w:bidi="zh-TW"/>
    </w:rPr>
  </w:style>
  <w:style w:type="paragraph" w:customStyle="1" w:styleId="21">
    <w:name w:val="Header or footer|1"/>
    <w:basedOn w:val="1"/>
    <w:uiPriority w:val="0"/>
    <w:pPr>
      <w:widowControl w:val="0"/>
      <w:shd w:val="clear" w:color="auto" w:fill="auto"/>
    </w:pPr>
    <w:rPr>
      <w:sz w:val="18"/>
      <w:szCs w:val="1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1515</Words>
  <Characters>1578</Characters>
  <Lines>0</Lines>
  <Paragraphs>0</Paragraphs>
  <TotalTime>18</TotalTime>
  <ScaleCrop>false</ScaleCrop>
  <LinksUpToDate>false</LinksUpToDate>
  <CharactersWithSpaces>1656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2022-05-23T07:28:00Z</dcterms:created>
  <dc:creator>格式提示</dc:creator>
  <cp:lastModifiedBy>王帆</cp:lastModifiedBy>
  <dcterms:modified xsi:type="dcterms:W3CDTF">2022-05-23T09:00:27Z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404A95606CA5420492E3D5CA8F01435C</vt:lpwstr>
  </property>
</Properties>
</file>