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Cs w:val="32"/>
        </w:rPr>
      </w:pPr>
      <w:r>
        <w:rPr>
          <w:rFonts w:hint="eastAsia"/>
          <w:szCs w:val="32"/>
        </w:rPr>
        <w:t>附件1</w:t>
      </w:r>
    </w:p>
    <w:p>
      <w:pPr>
        <w:jc w:val="center"/>
        <w:rPr>
          <w:rFonts w:hint="eastAsia" w:ascii="宋体" w:hAnsi="宋体" w:eastAsia="宋体"/>
          <w:b/>
          <w:sz w:val="36"/>
          <w:szCs w:val="36"/>
        </w:rPr>
      </w:pPr>
      <w:r>
        <w:rPr>
          <w:rFonts w:hint="eastAsia" w:ascii="宋体" w:hAnsi="宋体" w:eastAsia="宋体"/>
          <w:b/>
          <w:sz w:val="36"/>
          <w:szCs w:val="36"/>
        </w:rPr>
        <w:t>行业卓越人才实验班</w:t>
      </w:r>
    </w:p>
    <w:p>
      <w:pPr>
        <w:jc w:val="center"/>
        <w:rPr>
          <w:rFonts w:hint="eastAsia" w:ascii="宋体" w:hAnsi="宋体" w:eastAsia="宋体"/>
          <w:b/>
          <w:sz w:val="36"/>
          <w:szCs w:val="36"/>
        </w:rPr>
      </w:pPr>
      <w:r>
        <w:rPr>
          <w:rFonts w:hint="eastAsia" w:ascii="宋体" w:hAnsi="宋体" w:eastAsia="宋体"/>
          <w:b/>
          <w:sz w:val="36"/>
          <w:szCs w:val="36"/>
        </w:rPr>
        <w:t>高等数学与大学英语教学团队组建方案</w:t>
      </w:r>
    </w:p>
    <w:p>
      <w:pPr>
        <w:ind w:firstLine="548" w:firstLineChars="196"/>
        <w:rPr>
          <w:rFonts w:hint="eastAsia"/>
          <w:sz w:val="28"/>
          <w:szCs w:val="28"/>
        </w:rPr>
      </w:pPr>
    </w:p>
    <w:p>
      <w:pPr>
        <w:adjustRightInd w:val="0"/>
        <w:snapToGrid w:val="0"/>
        <w:spacing w:line="560" w:lineRule="exact"/>
        <w:ind w:firstLine="627" w:firstLineChars="196"/>
        <w:rPr>
          <w:rFonts w:hint="eastAsia"/>
          <w:szCs w:val="32"/>
        </w:rPr>
      </w:pPr>
      <w:r>
        <w:rPr>
          <w:rFonts w:hint="eastAsia"/>
          <w:szCs w:val="32"/>
        </w:rPr>
        <w:t>为深入贯彻《教育部 财政部关于实施高等学校本科教学质量与教学改革工程的意见》</w:t>
      </w:r>
      <w:r>
        <w:rPr>
          <w:rFonts w:hint="eastAsia" w:hAnsi="宋体"/>
          <w:szCs w:val="32"/>
        </w:rPr>
        <w:t>（教高[2007]1号）、</w:t>
      </w:r>
      <w:r>
        <w:rPr>
          <w:rFonts w:hint="eastAsia"/>
          <w:szCs w:val="32"/>
        </w:rPr>
        <w:t>《教育部关于进一步深化本科教学改革全面提高教学质量的若干意见》</w:t>
      </w:r>
      <w:r>
        <w:rPr>
          <w:rFonts w:hint="eastAsia" w:hAnsi="宋体"/>
          <w:szCs w:val="32"/>
        </w:rPr>
        <w:t>（教高[2007]2号）</w:t>
      </w:r>
      <w:r>
        <w:rPr>
          <w:rFonts w:hint="eastAsia"/>
          <w:szCs w:val="32"/>
        </w:rPr>
        <w:t>，落实我校2010年教学工作会议精神，推动课程建设，结合我校高等数学与大学英语基础课教学实际，试点建设行业卓越人才实验班高等数学与大学英语课程教学团队，为规范教学团队的选拔与建设工作特制定本工作方案。</w:t>
      </w:r>
    </w:p>
    <w:p>
      <w:pPr>
        <w:adjustRightInd w:val="0"/>
        <w:snapToGrid w:val="0"/>
        <w:spacing w:line="560" w:lineRule="exact"/>
        <w:ind w:firstLine="630" w:firstLineChars="196"/>
        <w:rPr>
          <w:rFonts w:hint="eastAsia" w:ascii="黑体" w:eastAsia="黑体"/>
          <w:b/>
          <w:szCs w:val="32"/>
        </w:rPr>
      </w:pPr>
      <w:r>
        <w:rPr>
          <w:rFonts w:hint="eastAsia" w:ascii="黑体" w:eastAsia="黑体"/>
          <w:b/>
          <w:szCs w:val="32"/>
        </w:rPr>
        <w:t xml:space="preserve">一、指导思想  </w:t>
      </w:r>
    </w:p>
    <w:p>
      <w:pPr>
        <w:adjustRightInd w:val="0"/>
        <w:snapToGrid w:val="0"/>
        <w:spacing w:line="560" w:lineRule="exact"/>
        <w:ind w:firstLine="627" w:firstLineChars="196"/>
        <w:rPr>
          <w:rFonts w:hint="eastAsia"/>
          <w:szCs w:val="32"/>
        </w:rPr>
      </w:pPr>
      <w:r>
        <w:rPr>
          <w:rFonts w:hint="eastAsia"/>
          <w:szCs w:val="32"/>
        </w:rPr>
        <w:t>以提高《高等数学》和《大学英语》课程教育质量为目标，遵循高等教育的基本规律，深化两门课程的教学内容、教学方法改革，更新教学手段，强化教学管理，以我校行业卓越人才实验班《高等数学》和《大学英语》两门课程教学改革推动学校整体课程教学改革。</w:t>
      </w:r>
    </w:p>
    <w:p>
      <w:pPr>
        <w:adjustRightInd w:val="0"/>
        <w:snapToGrid w:val="0"/>
        <w:spacing w:line="560" w:lineRule="exact"/>
        <w:ind w:firstLine="630" w:firstLineChars="196"/>
        <w:rPr>
          <w:rFonts w:hint="eastAsia" w:ascii="黑体" w:eastAsia="黑体"/>
          <w:b/>
          <w:szCs w:val="32"/>
        </w:rPr>
      </w:pPr>
      <w:r>
        <w:rPr>
          <w:rFonts w:hint="eastAsia" w:ascii="黑体" w:eastAsia="黑体"/>
          <w:b/>
          <w:szCs w:val="32"/>
        </w:rPr>
        <w:t>二、教学团队的基本要求</w:t>
      </w:r>
    </w:p>
    <w:p>
      <w:pPr>
        <w:adjustRightInd w:val="0"/>
        <w:snapToGrid w:val="0"/>
        <w:spacing w:line="560" w:lineRule="exact"/>
        <w:ind w:firstLine="627" w:firstLineChars="196"/>
        <w:rPr>
          <w:rFonts w:hint="eastAsia" w:hAnsi="宋体"/>
          <w:szCs w:val="32"/>
        </w:rPr>
      </w:pPr>
      <w:r>
        <w:rPr>
          <w:rFonts w:hint="eastAsia" w:hAnsi="宋体"/>
          <w:szCs w:val="32"/>
        </w:rPr>
        <w:t>1．带头人。教学团队实行带头人负责制。团队带头人一般应具有教授职称，承担过《高等数学》或《大学英语》等相关课程的讲授，教学评价效果好，在教学的组织、改革等方面具有丰富经验和创新能力，责任心强、并具有良好的沟通协调和团队领导能力。</w:t>
      </w:r>
    </w:p>
    <w:p>
      <w:pPr>
        <w:adjustRightInd w:val="0"/>
        <w:snapToGrid w:val="0"/>
        <w:spacing w:line="560" w:lineRule="exact"/>
        <w:ind w:firstLine="627" w:firstLineChars="196"/>
        <w:rPr>
          <w:rFonts w:hint="eastAsia"/>
          <w:szCs w:val="32"/>
        </w:rPr>
      </w:pPr>
      <w:r>
        <w:rPr>
          <w:rFonts w:hint="eastAsia" w:hAnsi="宋体"/>
          <w:szCs w:val="32"/>
        </w:rPr>
        <w:t>2．团队及组成。</w:t>
      </w:r>
      <w:r>
        <w:rPr>
          <w:rFonts w:hint="eastAsia"/>
          <w:szCs w:val="32"/>
        </w:rPr>
        <w:t>团队由知识背景好、素质高、业务能力强、在本科教学及学科竞赛上有丰富经验的教师组成，年龄结构合理。</w:t>
      </w:r>
    </w:p>
    <w:p>
      <w:pPr>
        <w:adjustRightInd w:val="0"/>
        <w:snapToGrid w:val="0"/>
        <w:spacing w:line="560" w:lineRule="exact"/>
        <w:ind w:firstLine="627" w:firstLineChars="196"/>
        <w:rPr>
          <w:rFonts w:hint="eastAsia"/>
          <w:szCs w:val="32"/>
        </w:rPr>
      </w:pPr>
      <w:r>
        <w:rPr>
          <w:rFonts w:hint="eastAsia" w:hAnsi="宋体"/>
          <w:szCs w:val="32"/>
        </w:rPr>
        <w:t>3．团队</w:t>
      </w:r>
      <w:r>
        <w:rPr>
          <w:rFonts w:hint="eastAsia"/>
          <w:szCs w:val="32"/>
        </w:rPr>
        <w:t>职责。以行业卓越人才实验班学生为主体，进行课程教学改革，负责实验班的课堂教学、实践教学任务, 开展课程建设，优质教学资源开发，及时更新教学内容，创新教学方法，引导学生进行研究性学习，培养学生发现、分析和解决问题的兴趣和能力；促进教学研讨和教学经验交流，推进教学工作的传、帮、带，提高教师队伍的教学水平与人才培养质量，并负责大学数学和英语类相关竞赛的学生选拔和赛前培训工作。</w:t>
      </w:r>
    </w:p>
    <w:p>
      <w:pPr>
        <w:adjustRightInd w:val="0"/>
        <w:snapToGrid w:val="0"/>
        <w:spacing w:line="560" w:lineRule="exact"/>
        <w:ind w:firstLine="630" w:firstLineChars="196"/>
        <w:rPr>
          <w:rFonts w:hint="eastAsia" w:ascii="黑体" w:eastAsia="黑体"/>
          <w:b/>
          <w:szCs w:val="32"/>
        </w:rPr>
      </w:pPr>
      <w:r>
        <w:rPr>
          <w:rFonts w:hint="eastAsia" w:ascii="黑体" w:eastAsia="黑体"/>
          <w:b/>
          <w:szCs w:val="32"/>
        </w:rPr>
        <w:t>三、教学团队的遴选程序</w:t>
      </w:r>
    </w:p>
    <w:p>
      <w:pPr>
        <w:adjustRightInd w:val="0"/>
        <w:snapToGrid w:val="0"/>
        <w:spacing w:line="560" w:lineRule="exact"/>
        <w:ind w:firstLine="627" w:firstLineChars="196"/>
        <w:rPr>
          <w:rFonts w:hint="eastAsia"/>
          <w:szCs w:val="32"/>
        </w:rPr>
      </w:pPr>
      <w:r>
        <w:rPr>
          <w:rFonts w:hint="eastAsia"/>
          <w:szCs w:val="32"/>
        </w:rPr>
        <w:t>由课程所在学院认真组织申报并评选后报教务处，教务处组织专家审核后报学校批准备案。</w:t>
      </w:r>
    </w:p>
    <w:p>
      <w:pPr>
        <w:adjustRightInd w:val="0"/>
        <w:snapToGrid w:val="0"/>
        <w:spacing w:line="560" w:lineRule="exact"/>
        <w:ind w:firstLine="630" w:firstLineChars="196"/>
        <w:rPr>
          <w:rFonts w:hint="eastAsia" w:ascii="黑体" w:eastAsia="黑体"/>
          <w:b/>
          <w:szCs w:val="32"/>
        </w:rPr>
      </w:pPr>
      <w:r>
        <w:rPr>
          <w:rFonts w:hint="eastAsia" w:ascii="黑体" w:eastAsia="黑体"/>
          <w:b/>
          <w:szCs w:val="32"/>
        </w:rPr>
        <w:t>四、教学团队的建设经费与考核</w:t>
      </w:r>
    </w:p>
    <w:p>
      <w:pPr>
        <w:adjustRightInd w:val="0"/>
        <w:snapToGrid w:val="0"/>
        <w:spacing w:line="560" w:lineRule="exact"/>
        <w:ind w:firstLine="627" w:firstLineChars="196"/>
        <w:rPr>
          <w:rFonts w:hint="eastAsia"/>
          <w:szCs w:val="32"/>
        </w:rPr>
      </w:pPr>
      <w:r>
        <w:rPr>
          <w:rFonts w:hint="eastAsia" w:hAnsi="宋体"/>
          <w:szCs w:val="32"/>
        </w:rPr>
        <w:t>1.团</w:t>
      </w:r>
      <w:r>
        <w:rPr>
          <w:rFonts w:hint="eastAsia"/>
          <w:szCs w:val="32"/>
        </w:rPr>
        <w:t>队每年制定教学改革方案并申请改革经费，学校教务部门和卓越人才管理中心根据改革方案从学校教学经费和行业卓越人才建设经费中列支。</w:t>
      </w:r>
    </w:p>
    <w:p>
      <w:pPr>
        <w:adjustRightInd w:val="0"/>
        <w:snapToGrid w:val="0"/>
        <w:spacing w:line="560" w:lineRule="exact"/>
        <w:ind w:firstLine="627" w:firstLineChars="196"/>
        <w:rPr>
          <w:rFonts w:hint="eastAsia"/>
          <w:szCs w:val="32"/>
        </w:rPr>
      </w:pPr>
      <w:r>
        <w:rPr>
          <w:rFonts w:hint="eastAsia" w:hAnsi="宋体"/>
          <w:szCs w:val="32"/>
        </w:rPr>
        <w:t>2.教学</w:t>
      </w:r>
      <w:r>
        <w:rPr>
          <w:rFonts w:hint="eastAsia"/>
          <w:szCs w:val="32"/>
        </w:rPr>
        <w:t>团队每年报送工作计划和团队工作总结材料，教务处组织专家进行年度考核，发现问题，不断改进。</w:t>
      </w:r>
    </w:p>
    <w:p>
      <w:pPr>
        <w:adjustRightInd w:val="0"/>
        <w:snapToGrid w:val="0"/>
        <w:spacing w:line="560" w:lineRule="exact"/>
        <w:ind w:firstLine="630" w:firstLineChars="196"/>
        <w:rPr>
          <w:rFonts w:hint="eastAsia" w:ascii="黑体" w:eastAsia="黑体"/>
          <w:b/>
          <w:szCs w:val="32"/>
        </w:rPr>
      </w:pPr>
      <w:r>
        <w:rPr>
          <w:rFonts w:hint="eastAsia" w:ascii="黑体" w:eastAsia="黑体"/>
          <w:b/>
          <w:szCs w:val="32"/>
        </w:rPr>
        <w:t>五、其它</w:t>
      </w:r>
    </w:p>
    <w:p>
      <w:pPr>
        <w:adjustRightInd w:val="0"/>
        <w:snapToGrid w:val="0"/>
        <w:spacing w:line="560" w:lineRule="exact"/>
        <w:ind w:firstLine="627" w:firstLineChars="196"/>
        <w:rPr>
          <w:rFonts w:hint="eastAsia"/>
          <w:szCs w:val="32"/>
        </w:rPr>
      </w:pPr>
      <w:r>
        <w:rPr>
          <w:rFonts w:hint="eastAsia"/>
          <w:szCs w:val="32"/>
        </w:rPr>
        <w:t>本方案由教务处负责解释，</w:t>
      </w:r>
      <w:r>
        <w:rPr>
          <w:rFonts w:hint="eastAsia" w:hAnsi="宋体"/>
          <w:szCs w:val="32"/>
        </w:rPr>
        <w:t>未尽事宜将另行规定。</w:t>
      </w:r>
    </w:p>
    <w:p>
      <w:pPr>
        <w:ind w:firstLine="627" w:firstLineChars="196"/>
        <w:rPr>
          <w:rFonts w:hint="eastAsia"/>
          <w:szCs w:val="32"/>
        </w:rPr>
      </w:pP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76</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dm1mezwAAAAUBAAAPAAAAAAAAAAEAIAAAACIAAABkcnMvZG93&#10;bnJldi54bWxQSwECFAAUAAAACACHTuJAqdfxRNABAACjAwAADgAAAAAAAAABACAAAAAeAQAAZHJz&#10;L2Uyb0RvYy54bWxQSwUGAAAAAAYABgBZAQAAYAUAAAAA&#10;">
              <v:fill on="f" focussize="0,0"/>
              <v:stroke on="f" weight="1.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E53D2F"/>
    <w:rsid w:val="5BA26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eastAsia="宋体"/>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2021-05-13T03:02:00Z</dcterms:created>
  <dc:creator>Administrator</dc:creator>
  <cp:lastModifiedBy>Administrator</cp:lastModifiedBy>
  <dcterms:modified xsi:type="dcterms:W3CDTF">2021-05-14T01:32:19Z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956DF9DAA9DD4B16831E83E7994378C6</vt:lpwstr>
  </property>
</Properties>
</file>